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9E" w:rsidRPr="0069599C" w:rsidRDefault="001F259E" w:rsidP="001F259E">
      <w:pPr>
        <w:pStyle w:val="Default"/>
        <w:jc w:val="both"/>
        <w:rPr>
          <w:rFonts w:ascii="Times New Roman" w:hAnsi="Times New Roman"/>
          <w:color w:val="auto"/>
        </w:rPr>
      </w:pPr>
    </w:p>
    <w:p w:rsidR="001F259E" w:rsidRPr="0069599C" w:rsidRDefault="001F259E" w:rsidP="009C3BCE">
      <w:pPr>
        <w:pStyle w:val="Default"/>
        <w:jc w:val="center"/>
        <w:rPr>
          <w:rFonts w:ascii="Times New Roman" w:hAnsi="Times New Roman"/>
          <w:color w:val="auto"/>
        </w:rPr>
      </w:pPr>
      <w:r w:rsidRPr="00C51A9B">
        <w:rPr>
          <w:rFonts w:ascii="Times New Roman" w:hAnsi="Times New Roman"/>
          <w:b/>
          <w:bCs/>
          <w:color w:val="auto"/>
          <w:highlight w:val="yellow"/>
        </w:rPr>
        <w:t xml:space="preserve">TERMO DE </w:t>
      </w:r>
      <w:r w:rsidR="00BD5714" w:rsidRPr="00C51A9B">
        <w:rPr>
          <w:rFonts w:ascii="Times New Roman" w:hAnsi="Times New Roman"/>
          <w:b/>
          <w:bCs/>
          <w:color w:val="auto"/>
          <w:highlight w:val="yellow"/>
        </w:rPr>
        <w:t>REFERÊNCIA</w:t>
      </w:r>
      <w:r w:rsidR="00BD5714">
        <w:rPr>
          <w:rFonts w:ascii="Times New Roman" w:hAnsi="Times New Roman"/>
          <w:b/>
          <w:bCs/>
          <w:color w:val="auto"/>
          <w:highlight w:val="yellow"/>
        </w:rPr>
        <w:t xml:space="preserve"> </w:t>
      </w:r>
      <w:r w:rsidR="009E7D38">
        <w:rPr>
          <w:rFonts w:ascii="Times New Roman" w:hAnsi="Times New Roman"/>
          <w:b/>
          <w:bCs/>
          <w:color w:val="auto"/>
          <w:highlight w:val="yellow"/>
        </w:rPr>
        <w:t>–</w:t>
      </w:r>
      <w:r w:rsidR="00BD5714" w:rsidRPr="00C51A9B">
        <w:rPr>
          <w:rFonts w:ascii="Times New Roman" w:hAnsi="Times New Roman"/>
          <w:b/>
          <w:bCs/>
          <w:color w:val="auto"/>
          <w:highlight w:val="yellow"/>
        </w:rPr>
        <w:t xml:space="preserve"> SERVIÇOS</w:t>
      </w:r>
      <w:r w:rsidR="009E7D38">
        <w:rPr>
          <w:rFonts w:ascii="Times New Roman" w:hAnsi="Times New Roman"/>
          <w:b/>
          <w:bCs/>
          <w:color w:val="auto"/>
          <w:highlight w:val="yellow"/>
        </w:rPr>
        <w:t xml:space="preserve"> NÃO</w:t>
      </w:r>
      <w:r w:rsidR="00C51A9B" w:rsidRPr="00C51A9B">
        <w:rPr>
          <w:rFonts w:ascii="Times New Roman" w:hAnsi="Times New Roman"/>
          <w:b/>
          <w:bCs/>
          <w:color w:val="auto"/>
          <w:highlight w:val="yellow"/>
        </w:rPr>
        <w:t xml:space="preserve"> CONTINUADOS</w:t>
      </w:r>
    </w:p>
    <w:p w:rsidR="001F259E" w:rsidRPr="0069599C" w:rsidRDefault="001F259E" w:rsidP="001F259E">
      <w:pPr>
        <w:pStyle w:val="Default"/>
        <w:ind w:right="2370"/>
        <w:jc w:val="center"/>
        <w:rPr>
          <w:rFonts w:ascii="Times New Roman" w:hAnsi="Times New Roman"/>
          <w:b/>
          <w:bCs/>
          <w:color w:val="auto"/>
        </w:rPr>
      </w:pPr>
    </w:p>
    <w:p w:rsidR="001F259E" w:rsidRPr="002A14D2" w:rsidRDefault="001F259E" w:rsidP="001F259E">
      <w:pPr>
        <w:pStyle w:val="Default"/>
        <w:ind w:right="2370"/>
        <w:jc w:val="both"/>
        <w:rPr>
          <w:rFonts w:ascii="Times New Roman" w:hAnsi="Times New Roman"/>
          <w:b/>
          <w:bCs/>
          <w:color w:val="auto"/>
        </w:rPr>
      </w:pPr>
    </w:p>
    <w:p w:rsidR="001F259E" w:rsidRPr="001947BB" w:rsidRDefault="001F259E" w:rsidP="001F259E">
      <w:pPr>
        <w:shd w:val="clear" w:color="auto" w:fill="FFFFFF" w:themeFill="background1"/>
        <w:spacing w:after="0" w:line="240" w:lineRule="auto"/>
        <w:ind w:left="1560" w:right="2370"/>
        <w:jc w:val="both"/>
        <w:rPr>
          <w:rFonts w:cs="Arial"/>
          <w:b/>
          <w:sz w:val="24"/>
          <w:szCs w:val="24"/>
        </w:rPr>
      </w:pPr>
      <w:r>
        <w:rPr>
          <w:rFonts w:cs="Arial"/>
          <w:b/>
          <w:sz w:val="24"/>
          <w:szCs w:val="24"/>
        </w:rPr>
        <w:t>1.</w:t>
      </w:r>
      <w:r w:rsidRPr="001947BB">
        <w:rPr>
          <w:rFonts w:cs="Arial"/>
          <w:b/>
          <w:sz w:val="24"/>
          <w:szCs w:val="24"/>
        </w:rPr>
        <w:t>DO OBJETO:</w:t>
      </w:r>
    </w:p>
    <w:p w:rsidR="001F259E" w:rsidRPr="001947BB" w:rsidRDefault="001F259E" w:rsidP="001F259E">
      <w:pPr>
        <w:shd w:val="clear" w:color="auto" w:fill="FFFFFF" w:themeFill="background1"/>
        <w:spacing w:after="0" w:line="240" w:lineRule="auto"/>
        <w:ind w:left="1560" w:right="2370"/>
        <w:jc w:val="both"/>
        <w:rPr>
          <w:rFonts w:cs="Arial"/>
          <w:b/>
          <w:sz w:val="24"/>
          <w:szCs w:val="24"/>
        </w:rPr>
      </w:pPr>
    </w:p>
    <w:p w:rsidR="001F259E" w:rsidRDefault="001F259E" w:rsidP="001F259E">
      <w:pPr>
        <w:autoSpaceDE w:val="0"/>
        <w:autoSpaceDN w:val="0"/>
        <w:adjustRightInd w:val="0"/>
        <w:spacing w:after="0" w:line="240" w:lineRule="auto"/>
        <w:ind w:left="1560" w:right="952"/>
        <w:jc w:val="both"/>
        <w:rPr>
          <w:rFonts w:eastAsia="Times New Roman" w:cs="Arial"/>
          <w:color w:val="000000"/>
          <w:sz w:val="24"/>
          <w:szCs w:val="24"/>
        </w:rPr>
      </w:pPr>
      <w:r w:rsidRPr="001947BB">
        <w:rPr>
          <w:rFonts w:cs="Arial"/>
          <w:b/>
          <w:sz w:val="24"/>
          <w:szCs w:val="24"/>
        </w:rPr>
        <w:t>1.1.</w:t>
      </w:r>
      <w:r w:rsidRPr="00C12BB1">
        <w:rPr>
          <w:rFonts w:eastAsia="Times New Roman" w:cs="Arial"/>
          <w:color w:val="000000"/>
          <w:sz w:val="24"/>
          <w:szCs w:val="24"/>
        </w:rPr>
        <w:t xml:space="preserve">Contratação   dos   </w:t>
      </w:r>
      <w:r w:rsidRPr="00933C06">
        <w:rPr>
          <w:rFonts w:eastAsia="Times New Roman" w:cs="Arial"/>
          <w:color w:val="000000"/>
          <w:sz w:val="24"/>
          <w:szCs w:val="24"/>
          <w:highlight w:val="yellow"/>
        </w:rPr>
        <w:t xml:space="preserve">serviços  </w:t>
      </w:r>
      <w:r w:rsidRPr="00933C06">
        <w:rPr>
          <w:rFonts w:eastAsia="Times New Roman" w:cs="Arial"/>
          <w:color w:val="FF0000"/>
          <w:sz w:val="24"/>
          <w:szCs w:val="24"/>
          <w:highlight w:val="yellow"/>
        </w:rPr>
        <w:t xml:space="preserve">de   </w:t>
      </w:r>
      <w:r w:rsidR="00A171BE" w:rsidRPr="00933C06">
        <w:rPr>
          <w:rFonts w:eastAsia="Times New Roman" w:cs="Arial"/>
          <w:color w:val="FF0000"/>
          <w:sz w:val="24"/>
          <w:szCs w:val="24"/>
          <w:highlight w:val="yellow"/>
        </w:rPr>
        <w:t>XXXXXXXXXXXXXXXXXXXXXXXXXXXXXXXXXXXXXXXXXXXXXXXXXXXXXXXXXXXXX</w:t>
      </w:r>
      <w:r w:rsidRPr="00A171BE">
        <w:rPr>
          <w:rFonts w:eastAsia="Times New Roman" w:cs="Arial"/>
          <w:color w:val="FF0000"/>
          <w:sz w:val="24"/>
          <w:szCs w:val="24"/>
        </w:rPr>
        <w:t xml:space="preserve"> </w:t>
      </w:r>
      <w:r w:rsidRPr="00C12BB1">
        <w:rPr>
          <w:rFonts w:eastAsia="Times New Roman" w:cs="Arial"/>
          <w:color w:val="000000"/>
          <w:sz w:val="24"/>
          <w:szCs w:val="24"/>
        </w:rPr>
        <w:t xml:space="preserve">  para   </w:t>
      </w:r>
      <w:r>
        <w:rPr>
          <w:rFonts w:eastAsia="Times New Roman" w:cs="Arial"/>
          <w:color w:val="000000"/>
          <w:sz w:val="24"/>
          <w:szCs w:val="24"/>
        </w:rPr>
        <w:t>Prefeitura de Marechal Deodoro,</w:t>
      </w:r>
      <w:r w:rsidRPr="00C12BB1">
        <w:rPr>
          <w:rFonts w:eastAsia="Times New Roman" w:cs="Arial"/>
          <w:color w:val="000000"/>
          <w:sz w:val="24"/>
          <w:szCs w:val="24"/>
        </w:rPr>
        <w:t xml:space="preserve"> conforme   condições, quantidades estabelecidas neste instrumento:</w:t>
      </w:r>
    </w:p>
    <w:tbl>
      <w:tblPr>
        <w:tblW w:w="8535" w:type="dxa"/>
        <w:tblCellSpacing w:w="0" w:type="dxa"/>
        <w:tblInd w:w="1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000"/>
      </w:tblPr>
      <w:tblGrid>
        <w:gridCol w:w="739"/>
        <w:gridCol w:w="5812"/>
        <w:gridCol w:w="992"/>
        <w:gridCol w:w="992"/>
      </w:tblGrid>
      <w:tr w:rsidR="001F259E" w:rsidRPr="001947BB" w:rsidTr="001F259E">
        <w:trPr>
          <w:tblHeader/>
          <w:tblCellSpacing w:w="0" w:type="dxa"/>
        </w:trPr>
        <w:tc>
          <w:tcPr>
            <w:tcW w:w="739" w:type="dxa"/>
            <w:shd w:val="clear" w:color="auto" w:fill="F2F2F2" w:themeFill="background1" w:themeFillShade="F2"/>
            <w:vAlign w:val="center"/>
          </w:tcPr>
          <w:p w:rsidR="001F259E" w:rsidRPr="001947BB" w:rsidRDefault="001F259E" w:rsidP="001F259E">
            <w:pPr>
              <w:jc w:val="center"/>
              <w:rPr>
                <w:rFonts w:cs="Arial"/>
                <w:b/>
                <w:caps/>
                <w:color w:val="000000"/>
                <w:sz w:val="24"/>
                <w:szCs w:val="24"/>
              </w:rPr>
            </w:pPr>
            <w:r w:rsidRPr="001947BB">
              <w:rPr>
                <w:rFonts w:cs="Arial"/>
                <w:b/>
                <w:caps/>
                <w:color w:val="000000"/>
                <w:sz w:val="24"/>
                <w:szCs w:val="24"/>
              </w:rPr>
              <w:t>ITEM</w:t>
            </w:r>
          </w:p>
        </w:tc>
        <w:tc>
          <w:tcPr>
            <w:tcW w:w="5812" w:type="dxa"/>
            <w:shd w:val="clear" w:color="auto" w:fill="F2F2F2" w:themeFill="background1" w:themeFillShade="F2"/>
          </w:tcPr>
          <w:p w:rsidR="001F259E" w:rsidRPr="001947BB" w:rsidRDefault="001F259E" w:rsidP="001F259E">
            <w:pPr>
              <w:jc w:val="center"/>
              <w:rPr>
                <w:rFonts w:cs="Arial"/>
                <w:b/>
                <w:caps/>
                <w:color w:val="000000"/>
                <w:sz w:val="24"/>
                <w:szCs w:val="24"/>
              </w:rPr>
            </w:pPr>
            <w:r w:rsidRPr="001947BB">
              <w:rPr>
                <w:rFonts w:cs="Arial"/>
                <w:b/>
                <w:caps/>
                <w:color w:val="000000"/>
                <w:sz w:val="24"/>
                <w:szCs w:val="24"/>
              </w:rPr>
              <w:t>descrição</w:t>
            </w:r>
          </w:p>
        </w:tc>
        <w:tc>
          <w:tcPr>
            <w:tcW w:w="992" w:type="dxa"/>
            <w:shd w:val="clear" w:color="auto" w:fill="F2F2F2" w:themeFill="background1" w:themeFillShade="F2"/>
            <w:vAlign w:val="center"/>
          </w:tcPr>
          <w:p w:rsidR="001F259E" w:rsidRPr="001947BB" w:rsidRDefault="00A171BE" w:rsidP="001F259E">
            <w:pPr>
              <w:jc w:val="center"/>
              <w:rPr>
                <w:rFonts w:cs="Arial"/>
                <w:b/>
                <w:color w:val="000000"/>
                <w:sz w:val="24"/>
                <w:szCs w:val="24"/>
              </w:rPr>
            </w:pPr>
            <w:r>
              <w:rPr>
                <w:rFonts w:cs="Arial"/>
                <w:b/>
                <w:color w:val="000000"/>
                <w:sz w:val="24"/>
                <w:szCs w:val="24"/>
              </w:rPr>
              <w:t>UND</w:t>
            </w:r>
          </w:p>
        </w:tc>
        <w:tc>
          <w:tcPr>
            <w:tcW w:w="992" w:type="dxa"/>
            <w:shd w:val="clear" w:color="auto" w:fill="F2F2F2" w:themeFill="background1" w:themeFillShade="F2"/>
            <w:vAlign w:val="center"/>
          </w:tcPr>
          <w:p w:rsidR="001F259E" w:rsidRPr="001947BB" w:rsidRDefault="001F259E" w:rsidP="001F259E">
            <w:pPr>
              <w:jc w:val="center"/>
              <w:rPr>
                <w:rFonts w:cs="Arial"/>
                <w:b/>
                <w:color w:val="000000"/>
                <w:sz w:val="24"/>
                <w:szCs w:val="24"/>
              </w:rPr>
            </w:pPr>
            <w:r w:rsidRPr="001947BB">
              <w:rPr>
                <w:rFonts w:cs="Arial"/>
                <w:b/>
                <w:color w:val="000000"/>
                <w:sz w:val="24"/>
                <w:szCs w:val="24"/>
              </w:rPr>
              <w:t>QUANT.</w:t>
            </w:r>
          </w:p>
        </w:tc>
      </w:tr>
      <w:tr w:rsidR="001F259E" w:rsidRPr="001947BB" w:rsidTr="001F259E">
        <w:trPr>
          <w:trHeight w:val="2328"/>
          <w:tblCellSpacing w:w="0" w:type="dxa"/>
        </w:trPr>
        <w:tc>
          <w:tcPr>
            <w:tcW w:w="739" w:type="dxa"/>
            <w:shd w:val="clear" w:color="auto" w:fill="FFFFFF"/>
            <w:vAlign w:val="center"/>
          </w:tcPr>
          <w:p w:rsidR="001F259E" w:rsidRPr="000C0833" w:rsidRDefault="001F259E" w:rsidP="001F259E">
            <w:pPr>
              <w:jc w:val="center"/>
              <w:rPr>
                <w:rFonts w:cs="Arial"/>
                <w:b/>
                <w:caps/>
                <w:color w:val="000000"/>
                <w:sz w:val="24"/>
                <w:szCs w:val="24"/>
              </w:rPr>
            </w:pPr>
            <w:r w:rsidRPr="000C0833">
              <w:rPr>
                <w:rFonts w:cs="Arial"/>
                <w:b/>
                <w:caps/>
                <w:color w:val="000000"/>
                <w:sz w:val="24"/>
                <w:szCs w:val="24"/>
              </w:rPr>
              <w:t>01</w:t>
            </w:r>
          </w:p>
        </w:tc>
        <w:tc>
          <w:tcPr>
            <w:tcW w:w="5812" w:type="dxa"/>
            <w:shd w:val="clear" w:color="auto" w:fill="FFFFFF"/>
            <w:vAlign w:val="center"/>
          </w:tcPr>
          <w:p w:rsidR="001F259E" w:rsidRPr="000C0833" w:rsidRDefault="001F259E" w:rsidP="001F259E">
            <w:pPr>
              <w:pStyle w:val="Default"/>
              <w:jc w:val="center"/>
              <w:rPr>
                <w:rFonts w:asciiTheme="minorHAnsi" w:hAnsiTheme="minorHAnsi" w:cs="Arial"/>
                <w:b/>
                <w:caps/>
              </w:rPr>
            </w:pPr>
          </w:p>
        </w:tc>
        <w:tc>
          <w:tcPr>
            <w:tcW w:w="992" w:type="dxa"/>
            <w:shd w:val="clear" w:color="auto" w:fill="FFFFFF"/>
            <w:vAlign w:val="center"/>
          </w:tcPr>
          <w:p w:rsidR="001F259E" w:rsidRPr="000C0833" w:rsidRDefault="001F259E" w:rsidP="001F259E">
            <w:pPr>
              <w:jc w:val="center"/>
              <w:rPr>
                <w:rFonts w:cs="Arial"/>
                <w:b/>
                <w:color w:val="000000"/>
                <w:sz w:val="24"/>
                <w:szCs w:val="24"/>
              </w:rPr>
            </w:pPr>
          </w:p>
        </w:tc>
        <w:tc>
          <w:tcPr>
            <w:tcW w:w="992" w:type="dxa"/>
            <w:shd w:val="clear" w:color="auto" w:fill="FFFFFF"/>
            <w:vAlign w:val="center"/>
          </w:tcPr>
          <w:p w:rsidR="001F259E" w:rsidRPr="000C0833" w:rsidRDefault="00A171BE" w:rsidP="001F259E">
            <w:pPr>
              <w:jc w:val="center"/>
              <w:rPr>
                <w:rFonts w:cs="Arial"/>
                <w:b/>
                <w:color w:val="000000"/>
                <w:sz w:val="24"/>
                <w:szCs w:val="24"/>
              </w:rPr>
            </w:pPr>
            <w:r>
              <w:rPr>
                <w:rFonts w:cs="Arial"/>
                <w:b/>
                <w:color w:val="000000"/>
                <w:sz w:val="24"/>
                <w:szCs w:val="24"/>
              </w:rPr>
              <w:t>xxx</w:t>
            </w:r>
          </w:p>
        </w:tc>
      </w:tr>
    </w:tbl>
    <w:p w:rsidR="001F259E" w:rsidRDefault="001F259E" w:rsidP="001F259E">
      <w:pPr>
        <w:autoSpaceDE w:val="0"/>
        <w:autoSpaceDN w:val="0"/>
        <w:adjustRightInd w:val="0"/>
        <w:spacing w:after="0" w:line="240" w:lineRule="auto"/>
        <w:rPr>
          <w:rFonts w:ascii="TT15Ct00" w:hAnsi="TT15Ct00" w:cs="TT15Ct00"/>
          <w:sz w:val="24"/>
          <w:szCs w:val="24"/>
        </w:rPr>
      </w:pPr>
    </w:p>
    <w:p w:rsidR="00A171BE" w:rsidRPr="009C3BCE" w:rsidRDefault="009C3BCE" w:rsidP="00EA293D">
      <w:pPr>
        <w:tabs>
          <w:tab w:val="left" w:pos="1701"/>
        </w:tabs>
        <w:autoSpaceDE w:val="0"/>
        <w:autoSpaceDN w:val="0"/>
        <w:adjustRightInd w:val="0"/>
        <w:spacing w:after="0" w:line="240" w:lineRule="auto"/>
        <w:ind w:left="1701" w:right="811"/>
        <w:rPr>
          <w:highlight w:val="yellow"/>
        </w:rPr>
      </w:pPr>
      <w:r w:rsidRPr="009C3BCE">
        <w:rPr>
          <w:b/>
          <w:highlight w:val="yellow"/>
        </w:rPr>
        <w:t>Nota explicativa:</w:t>
      </w:r>
    </w:p>
    <w:p w:rsidR="00A171BE" w:rsidRPr="009C3BCE" w:rsidRDefault="00A171BE" w:rsidP="00EA293D">
      <w:pPr>
        <w:pStyle w:val="PargrafodaLista"/>
        <w:numPr>
          <w:ilvl w:val="0"/>
          <w:numId w:val="37"/>
        </w:numPr>
        <w:tabs>
          <w:tab w:val="left" w:pos="1701"/>
        </w:tabs>
        <w:autoSpaceDE w:val="0"/>
        <w:autoSpaceDN w:val="0"/>
        <w:adjustRightInd w:val="0"/>
        <w:spacing w:after="0" w:line="360" w:lineRule="auto"/>
        <w:ind w:left="1701" w:right="811"/>
        <w:jc w:val="both"/>
        <w:rPr>
          <w:highlight w:val="yellow"/>
        </w:rPr>
      </w:pPr>
      <w:r w:rsidRPr="009C3BCE">
        <w:rPr>
          <w:highlight w:val="yellow"/>
        </w:rPr>
        <w:t>A tabela acima é meramente ilustrativa; o órgão ou entidade deve elaborá-la da forma que melhor aprouver ao certame licitatório;</w:t>
      </w:r>
    </w:p>
    <w:p w:rsidR="00A171BE" w:rsidRPr="009C3BCE" w:rsidRDefault="00A171BE" w:rsidP="00EA293D">
      <w:pPr>
        <w:pStyle w:val="PargrafodaLista"/>
        <w:numPr>
          <w:ilvl w:val="0"/>
          <w:numId w:val="37"/>
        </w:numPr>
        <w:tabs>
          <w:tab w:val="left" w:pos="1701"/>
        </w:tabs>
        <w:autoSpaceDE w:val="0"/>
        <w:autoSpaceDN w:val="0"/>
        <w:adjustRightInd w:val="0"/>
        <w:spacing w:after="0" w:line="360" w:lineRule="auto"/>
        <w:ind w:left="1701" w:right="811"/>
        <w:jc w:val="both"/>
        <w:rPr>
          <w:b/>
          <w:sz w:val="24"/>
          <w:szCs w:val="24"/>
          <w:highlight w:val="yellow"/>
        </w:rPr>
      </w:pPr>
      <w:r w:rsidRPr="009C3BCE">
        <w:rPr>
          <w:highlight w:val="yellow"/>
        </w:rPr>
        <w:t xml:space="preserve">A regra a ser observada pela Administração nas licitações é a do parcelamento do objeto, conforme disposto no § 1º do art. 23 da Lei nº 8.666, de 1993, mas é imprescindível que a divisão do objeto seja técnica e economicamente viável e não represente perda de economia de escala (Súmula 247 do TCU). Por ser o parcelamento a regra, deve haver justificativa quando este não for adotado. </w:t>
      </w:r>
    </w:p>
    <w:p w:rsidR="00A171BE" w:rsidRPr="009C3BCE" w:rsidRDefault="00A171BE" w:rsidP="00EA293D">
      <w:pPr>
        <w:pStyle w:val="PargrafodaLista"/>
        <w:numPr>
          <w:ilvl w:val="0"/>
          <w:numId w:val="37"/>
        </w:numPr>
        <w:tabs>
          <w:tab w:val="left" w:pos="1701"/>
        </w:tabs>
        <w:autoSpaceDE w:val="0"/>
        <w:autoSpaceDN w:val="0"/>
        <w:adjustRightInd w:val="0"/>
        <w:spacing w:after="0" w:line="360" w:lineRule="auto"/>
        <w:ind w:left="1701" w:right="811"/>
        <w:jc w:val="both"/>
        <w:rPr>
          <w:b/>
          <w:sz w:val="24"/>
          <w:szCs w:val="24"/>
          <w:highlight w:val="yellow"/>
        </w:rPr>
      </w:pPr>
      <w:r w:rsidRPr="009C3BCE">
        <w:rPr>
          <w:highlight w:val="yellow"/>
        </w:rPr>
        <w:t>Nos termos do art. 48, inciso I da Lei Complementar n. 123, de 2006 (atualizada pela LC n. 147/2014), a Administração deverá realizar processo licitatório destinado exclusivamente à participação de microempresas e empresas de pequeno porte nos itens de contratação cujo valor seja de até R$ 80.000,00 (oitenta mil reais).</w:t>
      </w:r>
    </w:p>
    <w:p w:rsidR="00A171BE" w:rsidRPr="009C3BCE" w:rsidRDefault="00A171BE" w:rsidP="00EA293D">
      <w:pPr>
        <w:pStyle w:val="PargrafodaLista"/>
        <w:numPr>
          <w:ilvl w:val="0"/>
          <w:numId w:val="37"/>
        </w:numPr>
        <w:tabs>
          <w:tab w:val="left" w:pos="1701"/>
        </w:tabs>
        <w:autoSpaceDE w:val="0"/>
        <w:autoSpaceDN w:val="0"/>
        <w:adjustRightInd w:val="0"/>
        <w:spacing w:after="0" w:line="360" w:lineRule="auto"/>
        <w:ind w:left="1701" w:right="811"/>
        <w:jc w:val="both"/>
        <w:rPr>
          <w:b/>
          <w:sz w:val="24"/>
          <w:szCs w:val="24"/>
          <w:highlight w:val="yellow"/>
        </w:rPr>
      </w:pPr>
      <w:r w:rsidRPr="009C3BCE">
        <w:rPr>
          <w:highlight w:val="yellow"/>
        </w:rPr>
        <w:t xml:space="preserve"> Descrever detalhadamente o objeto a ser contratado, com todas as especificações necessárias e suficientes para garantir a qualidade da contração. </w:t>
      </w:r>
    </w:p>
    <w:p w:rsidR="00A171BE" w:rsidRPr="009C3BCE" w:rsidRDefault="00A171BE" w:rsidP="00EA293D">
      <w:pPr>
        <w:pStyle w:val="PargrafodaLista"/>
        <w:numPr>
          <w:ilvl w:val="0"/>
          <w:numId w:val="37"/>
        </w:numPr>
        <w:tabs>
          <w:tab w:val="left" w:pos="1701"/>
        </w:tabs>
        <w:autoSpaceDE w:val="0"/>
        <w:autoSpaceDN w:val="0"/>
        <w:adjustRightInd w:val="0"/>
        <w:spacing w:after="0" w:line="360" w:lineRule="auto"/>
        <w:ind w:left="1701" w:right="811"/>
        <w:jc w:val="both"/>
        <w:rPr>
          <w:b/>
          <w:sz w:val="24"/>
          <w:szCs w:val="24"/>
          <w:highlight w:val="yellow"/>
        </w:rPr>
      </w:pPr>
      <w:r w:rsidRPr="009C3BCE">
        <w:rPr>
          <w:highlight w:val="yellow"/>
        </w:rPr>
        <w:t xml:space="preserve">Na definição do serviço a ser contratado, são vedadas as especificações que: sejam restritivas, limitando a competitividade do certame, exceto quando necessárias e justificadas pelo órgão </w:t>
      </w:r>
      <w:r w:rsidRPr="009C3BCE">
        <w:rPr>
          <w:highlight w:val="yellow"/>
        </w:rPr>
        <w:lastRenderedPageBreak/>
        <w:t>contratante; direcionem ou favoreçam a contratação de um prestador específico; não representem a real demanda de desempenho do órgão ou entidade, não se admitindo especificações que não agreguem valor ao resultado da contratação ou sejam superiores às necessidades do órgão; e estejam defasadas tecnológica e/ou metodologicamente ou com preços superiores aos de serviços com melhor desempenho.</w:t>
      </w:r>
    </w:p>
    <w:p w:rsidR="00A171BE" w:rsidRDefault="00A171BE" w:rsidP="00472EF2">
      <w:pPr>
        <w:autoSpaceDE w:val="0"/>
        <w:autoSpaceDN w:val="0"/>
        <w:adjustRightInd w:val="0"/>
        <w:spacing w:after="0" w:line="240" w:lineRule="auto"/>
        <w:ind w:left="1701" w:right="811"/>
        <w:rPr>
          <w:b/>
          <w:sz w:val="24"/>
          <w:szCs w:val="24"/>
        </w:rPr>
      </w:pPr>
    </w:p>
    <w:p w:rsidR="001F259E" w:rsidRPr="00A171BE" w:rsidRDefault="001F259E" w:rsidP="00A171BE">
      <w:pPr>
        <w:autoSpaceDE w:val="0"/>
        <w:autoSpaceDN w:val="0"/>
        <w:adjustRightInd w:val="0"/>
        <w:spacing w:after="0" w:line="240" w:lineRule="auto"/>
        <w:ind w:left="1701" w:right="811"/>
        <w:rPr>
          <w:b/>
          <w:sz w:val="24"/>
          <w:szCs w:val="24"/>
        </w:rPr>
      </w:pPr>
      <w:r w:rsidRPr="001947BB">
        <w:rPr>
          <w:b/>
          <w:sz w:val="24"/>
          <w:szCs w:val="24"/>
        </w:rPr>
        <w:t>2.  DA JUSTIFICATIVA</w:t>
      </w:r>
      <w:r w:rsidR="00EA293D">
        <w:rPr>
          <w:b/>
          <w:sz w:val="24"/>
          <w:szCs w:val="24"/>
        </w:rPr>
        <w:t xml:space="preserve"> E OBJETIVO DA CONTRATAÇÃO</w:t>
      </w:r>
      <w:r w:rsidRPr="001947BB">
        <w:rPr>
          <w:b/>
          <w:sz w:val="24"/>
          <w:szCs w:val="24"/>
        </w:rPr>
        <w:t>:</w:t>
      </w:r>
    </w:p>
    <w:p w:rsidR="00A171BE" w:rsidRPr="00A171BE" w:rsidRDefault="00A171BE" w:rsidP="00472EF2">
      <w:pPr>
        <w:spacing w:before="16" w:line="254" w:lineRule="auto"/>
        <w:ind w:left="1701" w:right="811"/>
        <w:jc w:val="both"/>
        <w:rPr>
          <w:highlight w:val="yellow"/>
        </w:rPr>
      </w:pPr>
      <w:r w:rsidRPr="00A171BE">
        <w:rPr>
          <w:highlight w:val="yellow"/>
        </w:rPr>
        <w:t xml:space="preserve">Nota explicativa: Deve a Administração justificar: </w:t>
      </w:r>
    </w:p>
    <w:p w:rsidR="00A171BE" w:rsidRPr="00A171BE" w:rsidRDefault="00A171BE" w:rsidP="00472EF2">
      <w:pPr>
        <w:spacing w:before="16" w:line="254" w:lineRule="auto"/>
        <w:ind w:left="1701" w:right="811"/>
        <w:jc w:val="both"/>
        <w:rPr>
          <w:highlight w:val="yellow"/>
        </w:rPr>
      </w:pPr>
      <w:r w:rsidRPr="00A171BE">
        <w:rPr>
          <w:highlight w:val="yellow"/>
        </w:rPr>
        <w:t xml:space="preserve">a) a necessidade da contratação do serviço; </w:t>
      </w:r>
    </w:p>
    <w:p w:rsidR="00A171BE" w:rsidRPr="00A171BE" w:rsidRDefault="00A171BE" w:rsidP="00472EF2">
      <w:pPr>
        <w:spacing w:before="16" w:line="254" w:lineRule="auto"/>
        <w:ind w:left="1701" w:right="811"/>
        <w:jc w:val="both"/>
        <w:rPr>
          <w:highlight w:val="yellow"/>
        </w:rPr>
      </w:pPr>
      <w:r w:rsidRPr="00A171BE">
        <w:rPr>
          <w:highlight w:val="yellow"/>
        </w:rPr>
        <w:t>b) as especificações técnicas do serviço;</w:t>
      </w:r>
    </w:p>
    <w:p w:rsidR="00A171BE" w:rsidRDefault="00A171BE" w:rsidP="00472EF2">
      <w:pPr>
        <w:spacing w:before="16" w:line="254" w:lineRule="auto"/>
        <w:ind w:left="1701" w:right="811"/>
        <w:jc w:val="both"/>
      </w:pPr>
      <w:r w:rsidRPr="00A171BE">
        <w:rPr>
          <w:highlight w:val="yellow"/>
        </w:rPr>
        <w:t xml:space="preserve"> c) o quantitativo de serviço demandado, que deve se pautar no histórico de utilização do serviço pelo órgão. Quando o serviço possuir características técnicas especializadas, deve o órgão requisitante solicitar à unidade técnica competente a definição das especificações do objeto, e, se for o caso, do quantitativo a ser adquirido.</w:t>
      </w:r>
    </w:p>
    <w:p w:rsidR="001F259E" w:rsidRPr="00FC2BC1" w:rsidRDefault="001F259E" w:rsidP="00472EF2">
      <w:pPr>
        <w:autoSpaceDE w:val="0"/>
        <w:autoSpaceDN w:val="0"/>
        <w:adjustRightInd w:val="0"/>
        <w:spacing w:after="0" w:line="240" w:lineRule="auto"/>
        <w:ind w:left="1701" w:right="1945"/>
        <w:rPr>
          <w:b/>
          <w:sz w:val="24"/>
          <w:szCs w:val="24"/>
        </w:rPr>
      </w:pPr>
      <w:r w:rsidRPr="00FC2BC1">
        <w:rPr>
          <w:b/>
          <w:sz w:val="24"/>
          <w:szCs w:val="24"/>
        </w:rPr>
        <w:t>3.       DA CLASSIFICAÇÃO DOS SERVIÇOS</w:t>
      </w:r>
    </w:p>
    <w:p w:rsidR="001F259E" w:rsidRPr="00FC2BC1" w:rsidRDefault="001F259E" w:rsidP="00472EF2">
      <w:pPr>
        <w:spacing w:before="16" w:line="254" w:lineRule="auto"/>
        <w:ind w:left="1701" w:right="811"/>
        <w:jc w:val="both"/>
      </w:pPr>
      <w:r w:rsidRPr="00FC2BC1">
        <w:t>3.1.     A natureza   do objeto a ser contratado   é comum, pois seus  padrões  de desempenho  e qualidade podem ser objetivamente definidos pelo edital, por meio de especificações usuais no mercado, nos termos  do parágrafo único, do art. 1º, da Lei Federal nº 10.520/2002.</w:t>
      </w:r>
    </w:p>
    <w:p w:rsidR="001F259E" w:rsidRPr="00FC2BC1" w:rsidRDefault="001F259E" w:rsidP="00472EF2">
      <w:pPr>
        <w:spacing w:before="65" w:line="254" w:lineRule="auto"/>
        <w:ind w:left="1701" w:right="811"/>
        <w:jc w:val="both"/>
      </w:pPr>
      <w:r w:rsidRPr="00FC2BC1">
        <w:t>3.2. Os serviços a serem contratados constituem-se em atividades materiais acessórias, instrumentais ou complementares à área de competência legal do órgão licitante, não inerentes às categorias funcionais abrangidas por seu respectivo plano de cargos.</w:t>
      </w:r>
    </w:p>
    <w:p w:rsidR="001F259E" w:rsidRPr="00FC2BC1" w:rsidRDefault="001F259E" w:rsidP="0023600B">
      <w:pPr>
        <w:spacing w:line="255" w:lineRule="auto"/>
        <w:ind w:left="1560" w:right="669"/>
        <w:jc w:val="both"/>
      </w:pPr>
      <w:r w:rsidRPr="00FC2BC1">
        <w:t>3.3. A prestação dos serviços não gera vínculo empregatício entre os empregados da Contratada e a Administração, vedando-se qualquer relação entre estes que caracterize pessoalidade e subordinação direta.</w:t>
      </w:r>
    </w:p>
    <w:p w:rsidR="001F259E" w:rsidRPr="00FC2BC1" w:rsidRDefault="001F259E" w:rsidP="0023600B">
      <w:pPr>
        <w:autoSpaceDE w:val="0"/>
        <w:autoSpaceDN w:val="0"/>
        <w:adjustRightInd w:val="0"/>
        <w:spacing w:after="0" w:line="240" w:lineRule="auto"/>
        <w:ind w:left="1560"/>
        <w:rPr>
          <w:b/>
          <w:sz w:val="24"/>
          <w:szCs w:val="24"/>
        </w:rPr>
      </w:pPr>
      <w:r w:rsidRPr="00FC2BC1">
        <w:rPr>
          <w:b/>
          <w:sz w:val="24"/>
          <w:szCs w:val="24"/>
        </w:rPr>
        <w:t>4.             FORMA DE PRESTAÇÃO DOS SERVIÇOS</w:t>
      </w:r>
    </w:p>
    <w:p w:rsidR="001F259E" w:rsidRDefault="001F259E" w:rsidP="001F259E">
      <w:pPr>
        <w:spacing w:before="16" w:line="280" w:lineRule="exact"/>
        <w:rPr>
          <w:sz w:val="28"/>
          <w:szCs w:val="28"/>
        </w:rPr>
      </w:pPr>
    </w:p>
    <w:p w:rsidR="001F259E" w:rsidRPr="00FC2BC1" w:rsidRDefault="001F259E" w:rsidP="00695339">
      <w:pPr>
        <w:spacing w:before="16"/>
        <w:ind w:left="1560" w:right="527"/>
        <w:jc w:val="both"/>
      </w:pPr>
      <w:r w:rsidRPr="00FC2BC1">
        <w:t>4.1. Os serviços serão executados conforme discriminado abaixo:</w:t>
      </w:r>
    </w:p>
    <w:p w:rsidR="0023600B" w:rsidRDefault="00A171BE" w:rsidP="00695339">
      <w:pPr>
        <w:spacing w:line="254" w:lineRule="auto"/>
        <w:ind w:left="1560" w:right="527"/>
        <w:jc w:val="both"/>
      </w:pPr>
      <w:r w:rsidRPr="000E6630">
        <w:rPr>
          <w:b/>
          <w:highlight w:val="yellow"/>
        </w:rPr>
        <w:t>Nota Explicativa:</w:t>
      </w:r>
      <w:r w:rsidRPr="000E6630">
        <w:rPr>
          <w:highlight w:val="yellow"/>
        </w:rPr>
        <w:t xml:space="preserve">  descrição das tarefas básicas depende das atribuições específicas do serviço contratado e da realidade de cada órgão. Devem ser detalhadas de forma minuciosa as tarefas a serem desenvolvidas pela Contratada, vez que a Administração só poderá, no momento da fiscalização do contrato, exigir o cumprimento das atividades que tenham sido expressamente arroladas no Termo de Referência</w:t>
      </w:r>
      <w:r w:rsidR="00695339">
        <w:t>.</w:t>
      </w:r>
    </w:p>
    <w:p w:rsidR="008C5B6E" w:rsidRDefault="008C5B6E" w:rsidP="00695339">
      <w:pPr>
        <w:spacing w:line="254" w:lineRule="auto"/>
        <w:ind w:left="1560" w:right="527"/>
        <w:jc w:val="both"/>
      </w:pPr>
    </w:p>
    <w:p w:rsidR="001F259E" w:rsidRPr="0090238F" w:rsidRDefault="000E6630" w:rsidP="0090238F">
      <w:pPr>
        <w:autoSpaceDE w:val="0"/>
        <w:autoSpaceDN w:val="0"/>
        <w:adjustRightInd w:val="0"/>
        <w:spacing w:after="0" w:line="240" w:lineRule="auto"/>
        <w:ind w:left="1560"/>
        <w:rPr>
          <w:b/>
          <w:sz w:val="24"/>
          <w:szCs w:val="24"/>
        </w:rPr>
      </w:pPr>
      <w:r>
        <w:rPr>
          <w:b/>
          <w:sz w:val="24"/>
          <w:szCs w:val="24"/>
        </w:rPr>
        <w:lastRenderedPageBreak/>
        <w:t>5</w:t>
      </w:r>
      <w:r w:rsidR="001F259E" w:rsidRPr="0090238F">
        <w:rPr>
          <w:b/>
          <w:sz w:val="24"/>
          <w:szCs w:val="24"/>
        </w:rPr>
        <w:t>.       EXECUÇÃO DOS SERVIÇOS E SEU RECEBIMENTO</w:t>
      </w:r>
    </w:p>
    <w:p w:rsidR="00DC414D" w:rsidRDefault="000E6630" w:rsidP="00DC414D">
      <w:pPr>
        <w:spacing w:before="16" w:line="254" w:lineRule="auto"/>
        <w:ind w:left="852" w:right="803" w:firstLine="708"/>
      </w:pPr>
      <w:r>
        <w:t>5</w:t>
      </w:r>
      <w:r w:rsidR="00DC414D" w:rsidRPr="00DC414D">
        <w:t>.1. A execução dos serviços será iniciada a partir do recebimento da Ordem de Execução.</w:t>
      </w:r>
    </w:p>
    <w:p w:rsidR="000E6630" w:rsidRDefault="000E6630" w:rsidP="000E6630">
      <w:pPr>
        <w:spacing w:before="16"/>
        <w:ind w:left="1560" w:right="803"/>
        <w:jc w:val="both"/>
      </w:pPr>
      <w:r>
        <w:t>5</w:t>
      </w:r>
      <w:r w:rsidR="00DC414D">
        <w:t>.2 Os serviços serão recebidos provisoriamente no prazo de</w:t>
      </w:r>
      <w:r>
        <w:t xml:space="preserve"> </w:t>
      </w:r>
      <w:r w:rsidRPr="009C3BCE">
        <w:rPr>
          <w:color w:val="FF0000"/>
          <w:highlight w:val="yellow"/>
        </w:rPr>
        <w:t>XXXX</w:t>
      </w:r>
      <w:r w:rsidR="00DC414D">
        <w:t xml:space="preserve"> dias, pelo(a) </w:t>
      </w:r>
      <w:r w:rsidR="00DC414D" w:rsidRPr="00DC414D">
        <w:t>responsável  pelo  acompanhamento  e  fiscalização  do  contrato,   para  efeito  de posterior verificação de sua conformidade com as especificações constantes  neste Termo de Referência e na proposta.</w:t>
      </w:r>
    </w:p>
    <w:p w:rsidR="000E6630" w:rsidRDefault="000E6630" w:rsidP="000E6630">
      <w:pPr>
        <w:spacing w:before="16"/>
        <w:ind w:left="1560" w:right="803"/>
        <w:jc w:val="both"/>
      </w:pPr>
      <w:r>
        <w:t>5</w:t>
      </w:r>
      <w:r w:rsidR="00DC414D" w:rsidRPr="00DC414D">
        <w:t>.3. Os serviços poderão ser rejeitados, no todo ou em parte, quando em  desacord</w:t>
      </w:r>
      <w:r w:rsidR="00DC414D">
        <w:t>o com as especificações constantes neste  TR e devendo ser corrigidos, na proposta, refeitos ou substituídos no prazo fixado pelo fiscal</w:t>
      </w:r>
      <w:r w:rsidR="00E45092">
        <w:t xml:space="preserve"> do contrato, às custas da Contratada sem prejuízo de aplicação de penalidades.</w:t>
      </w:r>
    </w:p>
    <w:p w:rsidR="000E6630" w:rsidRDefault="000E6630" w:rsidP="000E6630">
      <w:pPr>
        <w:spacing w:before="16"/>
        <w:ind w:left="1560" w:right="803"/>
        <w:jc w:val="both"/>
      </w:pPr>
      <w:r>
        <w:t>5</w:t>
      </w:r>
      <w:r w:rsidR="00DC414D" w:rsidRPr="00DC414D">
        <w:t xml:space="preserve">.4. Os serviços serão recebidos definitivamente no prazo </w:t>
      </w:r>
      <w:r w:rsidRPr="009C3BCE">
        <w:rPr>
          <w:color w:val="FF0000"/>
          <w:highlight w:val="yellow"/>
        </w:rPr>
        <w:t>XXX</w:t>
      </w:r>
      <w:r w:rsidRPr="000E6630">
        <w:rPr>
          <w:color w:val="FF0000"/>
        </w:rPr>
        <w:t xml:space="preserve"> </w:t>
      </w:r>
      <w:r w:rsidR="00DC414D" w:rsidRPr="00DC414D">
        <w:t xml:space="preserve"> dias, contados  do recebimento provisório, após a verificação da qualidade e quantidade do  serviço executado  e materiais empregados,  com a consequente aceitação mediante termo circunstanciado.</w:t>
      </w:r>
    </w:p>
    <w:p w:rsidR="000E6630" w:rsidRDefault="000E6630" w:rsidP="000E6630">
      <w:pPr>
        <w:spacing w:before="16"/>
        <w:ind w:left="1560" w:right="803"/>
        <w:jc w:val="both"/>
      </w:pPr>
      <w:r>
        <w:t>5</w:t>
      </w:r>
      <w:r w:rsidR="00DC414D" w:rsidRPr="00DC414D">
        <w:t>.4.1. Na hipótese  de  não  se  proceder  à verificação a que  se  refere  o subitem</w:t>
      </w:r>
      <w:r w:rsidR="00E45092">
        <w:t xml:space="preserve"> anterior dentro do fixado, reputar-se á como realizada, consumando-se o prazo do recebimento </w:t>
      </w:r>
      <w:r w:rsidR="0015699D">
        <w:t>definitivo</w:t>
      </w:r>
      <w:r w:rsidR="00E45092">
        <w:t xml:space="preserve"> no dia do esgotamento do prazo.</w:t>
      </w:r>
    </w:p>
    <w:p w:rsidR="00DC414D" w:rsidRPr="00E45092" w:rsidRDefault="000E6630" w:rsidP="000E6630">
      <w:pPr>
        <w:spacing w:before="16"/>
        <w:ind w:left="1560" w:right="803"/>
        <w:jc w:val="both"/>
      </w:pPr>
      <w:r>
        <w:t>5</w:t>
      </w:r>
      <w:r w:rsidR="00DC414D" w:rsidRPr="00E45092">
        <w:t>.5. O recebimento provisório ou definitivo do objeto não exclui a responsabilidade da Contratada pelos prejuízos resultantes da incorreta execução do contrato.</w:t>
      </w:r>
    </w:p>
    <w:p w:rsidR="00CF5413" w:rsidRDefault="000E6630" w:rsidP="00CF5413">
      <w:pPr>
        <w:autoSpaceDE w:val="0"/>
        <w:autoSpaceDN w:val="0"/>
        <w:adjustRightInd w:val="0"/>
        <w:spacing w:after="0" w:line="240" w:lineRule="auto"/>
        <w:ind w:left="1560"/>
        <w:rPr>
          <w:b/>
          <w:sz w:val="24"/>
          <w:szCs w:val="24"/>
        </w:rPr>
      </w:pPr>
      <w:r>
        <w:rPr>
          <w:b/>
          <w:sz w:val="24"/>
          <w:szCs w:val="24"/>
        </w:rPr>
        <w:t>6</w:t>
      </w:r>
      <w:r w:rsidR="001F259E" w:rsidRPr="0015699D">
        <w:rPr>
          <w:b/>
          <w:sz w:val="24"/>
          <w:szCs w:val="24"/>
        </w:rPr>
        <w:t>.          OBRIGAÇÕES DA CONTRATANTE E DA CONTRATADA</w:t>
      </w:r>
    </w:p>
    <w:p w:rsidR="00CF5413" w:rsidRDefault="00CF5413" w:rsidP="00CF5413">
      <w:pPr>
        <w:autoSpaceDE w:val="0"/>
        <w:autoSpaceDN w:val="0"/>
        <w:adjustRightInd w:val="0"/>
        <w:spacing w:after="0" w:line="240" w:lineRule="auto"/>
        <w:ind w:left="1560"/>
        <w:rPr>
          <w:b/>
          <w:sz w:val="24"/>
          <w:szCs w:val="24"/>
        </w:rPr>
      </w:pPr>
    </w:p>
    <w:p w:rsidR="000E6630" w:rsidRDefault="00EA25C9" w:rsidP="00EA25C9">
      <w:pPr>
        <w:autoSpaceDE w:val="0"/>
        <w:autoSpaceDN w:val="0"/>
        <w:adjustRightInd w:val="0"/>
        <w:spacing w:after="0" w:line="360" w:lineRule="auto"/>
        <w:ind w:left="1559"/>
        <w:jc w:val="both"/>
      </w:pPr>
      <w:r>
        <w:t>6</w:t>
      </w:r>
      <w:r w:rsidR="00CF5413" w:rsidRPr="00CF5413">
        <w:t>.1. São obrigações da Contratante:</w:t>
      </w:r>
    </w:p>
    <w:p w:rsidR="00CF5413" w:rsidRDefault="00EA25C9" w:rsidP="00EA25C9">
      <w:pPr>
        <w:autoSpaceDE w:val="0"/>
        <w:autoSpaceDN w:val="0"/>
        <w:adjustRightInd w:val="0"/>
        <w:spacing w:after="0" w:line="360" w:lineRule="auto"/>
        <w:ind w:left="1559"/>
        <w:jc w:val="both"/>
      </w:pPr>
      <w:r>
        <w:t>6</w:t>
      </w:r>
      <w:r w:rsidR="00CF5413">
        <w:t xml:space="preserve">.1.1. Exigir o cumprimento de todas as obrigações assumidas pela Contratada, de acordo com as cláusulas contratuais e os termos de sua proposta; </w:t>
      </w:r>
    </w:p>
    <w:p w:rsidR="00CF5413" w:rsidRDefault="00EA25C9" w:rsidP="00EA25C9">
      <w:pPr>
        <w:autoSpaceDE w:val="0"/>
        <w:autoSpaceDN w:val="0"/>
        <w:adjustRightInd w:val="0"/>
        <w:spacing w:after="0" w:line="360" w:lineRule="auto"/>
        <w:ind w:left="1559"/>
        <w:jc w:val="both"/>
      </w:pPr>
      <w:r>
        <w:t>6</w:t>
      </w:r>
      <w:r w:rsidR="00CF5413">
        <w:t xml:space="preserve">.1.2.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rsidR="00CF5413" w:rsidRDefault="00EA25C9" w:rsidP="00EA25C9">
      <w:pPr>
        <w:autoSpaceDE w:val="0"/>
        <w:autoSpaceDN w:val="0"/>
        <w:adjustRightInd w:val="0"/>
        <w:spacing w:after="0" w:line="360" w:lineRule="auto"/>
        <w:ind w:left="1559"/>
        <w:jc w:val="both"/>
      </w:pPr>
      <w:r>
        <w:t>6</w:t>
      </w:r>
      <w:r w:rsidR="00CF5413">
        <w:t xml:space="preserve">.1.3. Notificar a Contratada por escrito da ocorrência de eventuais imperfeições no curso da execução dos serviços, fixando prazo para a sua correção; </w:t>
      </w:r>
    </w:p>
    <w:p w:rsidR="00CF5413" w:rsidRDefault="00EA25C9" w:rsidP="00EA25C9">
      <w:pPr>
        <w:autoSpaceDE w:val="0"/>
        <w:autoSpaceDN w:val="0"/>
        <w:adjustRightInd w:val="0"/>
        <w:spacing w:after="0" w:line="360" w:lineRule="auto"/>
        <w:ind w:left="1559"/>
        <w:jc w:val="both"/>
      </w:pPr>
      <w:r>
        <w:t>6</w:t>
      </w:r>
      <w:r w:rsidR="00CF5413">
        <w:t xml:space="preserve">.1.4. Pagar à Contratada o valor resultante da prestação do serviço, no prazo e condições estabelecidas no Edital e seus anexos; </w:t>
      </w:r>
    </w:p>
    <w:p w:rsidR="00CF5413" w:rsidRDefault="00EA25C9" w:rsidP="00EA25C9">
      <w:pPr>
        <w:autoSpaceDE w:val="0"/>
        <w:autoSpaceDN w:val="0"/>
        <w:adjustRightInd w:val="0"/>
        <w:spacing w:after="0" w:line="360" w:lineRule="auto"/>
        <w:ind w:left="1559"/>
        <w:jc w:val="both"/>
      </w:pPr>
      <w:r>
        <w:t>6</w:t>
      </w:r>
      <w:r w:rsidR="00CF5413">
        <w:t xml:space="preserve">.1.5. Efetuar as retenções tributárias devidas sobre o valor da Nota Fiscal/Fatura fornecida pela contratada. </w:t>
      </w:r>
    </w:p>
    <w:p w:rsidR="00CF5413" w:rsidRDefault="00EA25C9" w:rsidP="00EA25C9">
      <w:pPr>
        <w:autoSpaceDE w:val="0"/>
        <w:autoSpaceDN w:val="0"/>
        <w:adjustRightInd w:val="0"/>
        <w:spacing w:after="0" w:line="360" w:lineRule="auto"/>
        <w:ind w:left="1559"/>
        <w:jc w:val="both"/>
      </w:pPr>
      <w:r>
        <w:lastRenderedPageBreak/>
        <w:t>6</w:t>
      </w:r>
      <w:r w:rsidR="00CF5413">
        <w:t xml:space="preserve">.2. São obrigações da Contratada: </w:t>
      </w:r>
    </w:p>
    <w:p w:rsidR="00CF5413" w:rsidRDefault="00EA25C9" w:rsidP="00EA25C9">
      <w:pPr>
        <w:autoSpaceDE w:val="0"/>
        <w:autoSpaceDN w:val="0"/>
        <w:adjustRightInd w:val="0"/>
        <w:spacing w:after="0" w:line="360" w:lineRule="auto"/>
        <w:ind w:left="1559"/>
        <w:jc w:val="both"/>
      </w:pPr>
      <w:r>
        <w:t>6</w:t>
      </w:r>
      <w:r w:rsidR="00CF5413">
        <w:t xml:space="preserve">.2.1. 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 </w:t>
      </w:r>
    </w:p>
    <w:p w:rsidR="00CF5413" w:rsidRDefault="00EA25C9" w:rsidP="00EA25C9">
      <w:pPr>
        <w:autoSpaceDE w:val="0"/>
        <w:autoSpaceDN w:val="0"/>
        <w:adjustRightInd w:val="0"/>
        <w:spacing w:after="0" w:line="360" w:lineRule="auto"/>
        <w:ind w:left="1559"/>
        <w:jc w:val="both"/>
      </w:pPr>
      <w:r>
        <w:t>6</w:t>
      </w:r>
      <w:r w:rsidR="00CF5413">
        <w:t xml:space="preserve">.2.2. Reparar, corrigir, remover ou substituir, às suas expensas, no total ou em parte, no prazo fixado pelo fiscal do contrato, os serviços efetuados em que se verificarem vícios, defeitos ou incorreções resultantes da execução ou dos materiais empregados; </w:t>
      </w:r>
    </w:p>
    <w:p w:rsidR="00CF5413" w:rsidRDefault="00EA25C9" w:rsidP="00EA25C9">
      <w:pPr>
        <w:autoSpaceDE w:val="0"/>
        <w:autoSpaceDN w:val="0"/>
        <w:adjustRightInd w:val="0"/>
        <w:spacing w:after="0" w:line="360" w:lineRule="auto"/>
        <w:ind w:left="1559"/>
        <w:jc w:val="both"/>
      </w:pPr>
      <w:r>
        <w:t>6</w:t>
      </w:r>
      <w:r w:rsidR="00CF5413">
        <w:t xml:space="preserve">.2.3. Manter o empregado nos horários predeterminados pela Administração; </w:t>
      </w:r>
    </w:p>
    <w:p w:rsidR="00CF5413" w:rsidRDefault="00CF5413" w:rsidP="00EA25C9">
      <w:pPr>
        <w:autoSpaceDE w:val="0"/>
        <w:autoSpaceDN w:val="0"/>
        <w:adjustRightInd w:val="0"/>
        <w:spacing w:after="0" w:line="360" w:lineRule="auto"/>
        <w:ind w:left="1559"/>
        <w:jc w:val="both"/>
      </w:pPr>
      <w:r>
        <w:t xml:space="preserve">10.2.4. 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 </w:t>
      </w:r>
    </w:p>
    <w:p w:rsidR="00CF5413" w:rsidRDefault="00EA25C9" w:rsidP="00EA25C9">
      <w:pPr>
        <w:autoSpaceDE w:val="0"/>
        <w:autoSpaceDN w:val="0"/>
        <w:adjustRightInd w:val="0"/>
        <w:spacing w:after="0" w:line="360" w:lineRule="auto"/>
        <w:ind w:left="1559"/>
        <w:jc w:val="both"/>
      </w:pPr>
      <w:r>
        <w:t>6</w:t>
      </w:r>
      <w:r w:rsidR="00CF5413">
        <w:t xml:space="preserve">.2.5. Utilizar empregados habilitados e com conhecimentos básicos dos serviços a serem executados, em conformidade com as normas e determinações em vigor; </w:t>
      </w:r>
    </w:p>
    <w:p w:rsidR="00CF5413" w:rsidRDefault="00EA25C9" w:rsidP="00EA25C9">
      <w:pPr>
        <w:autoSpaceDE w:val="0"/>
        <w:autoSpaceDN w:val="0"/>
        <w:adjustRightInd w:val="0"/>
        <w:spacing w:after="0" w:line="360" w:lineRule="auto"/>
        <w:ind w:left="1559"/>
        <w:jc w:val="both"/>
      </w:pPr>
      <w:r>
        <w:t>6</w:t>
      </w:r>
      <w:r w:rsidR="00CF5413">
        <w:t xml:space="preserve">.2.6. Apresentar os empregados devidamente uniformizados e identificados por meio de crachá, além de provê-los com os Equipamentos de Proteção Individual - EPI, quando for o caso; </w:t>
      </w:r>
    </w:p>
    <w:p w:rsidR="00CF5413" w:rsidRDefault="00EA25C9" w:rsidP="00EA25C9">
      <w:pPr>
        <w:autoSpaceDE w:val="0"/>
        <w:autoSpaceDN w:val="0"/>
        <w:adjustRightInd w:val="0"/>
        <w:spacing w:after="0" w:line="360" w:lineRule="auto"/>
        <w:ind w:left="1559"/>
        <w:jc w:val="both"/>
      </w:pPr>
      <w:r>
        <w:t>6</w:t>
      </w:r>
      <w:r w:rsidR="00CF5413">
        <w:t xml:space="preserve">.2.7. Apresentar à Contratante, quando for o caso, a relação nominal dos empregados que adentrarão o órgão para a execução do serviço; </w:t>
      </w:r>
    </w:p>
    <w:p w:rsidR="00CF5413" w:rsidRDefault="00EA25C9" w:rsidP="00EA25C9">
      <w:pPr>
        <w:autoSpaceDE w:val="0"/>
        <w:autoSpaceDN w:val="0"/>
        <w:adjustRightInd w:val="0"/>
        <w:spacing w:after="0" w:line="360" w:lineRule="auto"/>
        <w:ind w:left="1559"/>
        <w:jc w:val="both"/>
      </w:pPr>
      <w:r>
        <w:t>6</w:t>
      </w:r>
      <w:r w:rsidR="00CF5413">
        <w:t xml:space="preserve">.2.8. Responsabilizar-se por todas as obrigações trabalhistas, sociais, previdenciárias, tributárias e as demais previstas na legislação específica, cuja inadimplência não transfere responsabilidade à Contratante; </w:t>
      </w:r>
    </w:p>
    <w:p w:rsidR="00CF5413" w:rsidRDefault="00EA25C9" w:rsidP="00EA25C9">
      <w:pPr>
        <w:autoSpaceDE w:val="0"/>
        <w:autoSpaceDN w:val="0"/>
        <w:adjustRightInd w:val="0"/>
        <w:spacing w:after="0" w:line="360" w:lineRule="auto"/>
        <w:ind w:left="1559"/>
        <w:jc w:val="both"/>
      </w:pPr>
      <w:r>
        <w:t>6</w:t>
      </w:r>
      <w:r w:rsidR="00CF5413">
        <w:t>.2.9. 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CF5413" w:rsidRDefault="00EA25C9" w:rsidP="00EA25C9">
      <w:pPr>
        <w:autoSpaceDE w:val="0"/>
        <w:autoSpaceDN w:val="0"/>
        <w:adjustRightInd w:val="0"/>
        <w:spacing w:after="0" w:line="360" w:lineRule="auto"/>
        <w:ind w:left="1559"/>
        <w:jc w:val="both"/>
      </w:pPr>
      <w:r>
        <w:t>6</w:t>
      </w:r>
      <w:r w:rsidR="00CF5413">
        <w:t>.2.10. Instruir seus empregados quanto à necessidade de acatar as norm</w:t>
      </w:r>
      <w:r>
        <w:t>as internas da Administração; 6</w:t>
      </w:r>
      <w:r w:rsidR="00CF5413">
        <w:t xml:space="preserve">.2.11. Instruir seus empregados a respeito das atividades a serem desempenhadas, alertando-os a não executar atividades não abrangidas pelo contrato, devendo a Contratada relatar à Contratante toda e qualquer ocorrência neste sentido, a fim de evitar desvio de função; </w:t>
      </w:r>
    </w:p>
    <w:p w:rsidR="00CF5413" w:rsidRDefault="00EA25C9" w:rsidP="00EA25C9">
      <w:pPr>
        <w:autoSpaceDE w:val="0"/>
        <w:autoSpaceDN w:val="0"/>
        <w:adjustRightInd w:val="0"/>
        <w:spacing w:after="0" w:line="360" w:lineRule="auto"/>
        <w:ind w:left="1559"/>
        <w:jc w:val="both"/>
      </w:pPr>
      <w:r>
        <w:t>6</w:t>
      </w:r>
      <w:r w:rsidR="00CF5413">
        <w:t xml:space="preserve">.2.12. Relatar à Contratante toda e qualquer irregularidade verificada no decorrer da prestação dos serviços; </w:t>
      </w:r>
    </w:p>
    <w:p w:rsidR="00CF5413" w:rsidRDefault="00EA25C9" w:rsidP="00EA25C9">
      <w:pPr>
        <w:autoSpaceDE w:val="0"/>
        <w:autoSpaceDN w:val="0"/>
        <w:adjustRightInd w:val="0"/>
        <w:spacing w:after="0" w:line="360" w:lineRule="auto"/>
        <w:ind w:left="1559"/>
        <w:jc w:val="both"/>
      </w:pPr>
      <w:r>
        <w:lastRenderedPageBreak/>
        <w:t>6</w:t>
      </w:r>
      <w:r w:rsidR="00CF5413">
        <w:t xml:space="preserve">.2.13. Não permitir a utilização de qualquer trabalho do menor de dezesseis anos, exceto na condição de aprendiz para os maiores de quatorze anos; nem permitir a utilização do trabalho do menor de dezoito anos em trabalho noturno, perigoso ou insalubre; </w:t>
      </w:r>
    </w:p>
    <w:p w:rsidR="00CF5413" w:rsidRDefault="00EA25C9" w:rsidP="00EA25C9">
      <w:pPr>
        <w:autoSpaceDE w:val="0"/>
        <w:autoSpaceDN w:val="0"/>
        <w:adjustRightInd w:val="0"/>
        <w:spacing w:after="0" w:line="360" w:lineRule="auto"/>
        <w:ind w:left="1559"/>
        <w:jc w:val="both"/>
      </w:pPr>
      <w:r>
        <w:t>6</w:t>
      </w:r>
      <w:r w:rsidR="00CF5413">
        <w:t xml:space="preserve">.2.14. Manter durante toda a vigência do contrato, em compatibilidade com as obrigações assumidas, todas as condições de habilitação e qualificação exigidas na licitação; </w:t>
      </w:r>
    </w:p>
    <w:p w:rsidR="00CF5413" w:rsidRPr="00CF5413" w:rsidRDefault="00EA25C9" w:rsidP="00EA25C9">
      <w:pPr>
        <w:autoSpaceDE w:val="0"/>
        <w:autoSpaceDN w:val="0"/>
        <w:adjustRightInd w:val="0"/>
        <w:spacing w:after="0" w:line="360" w:lineRule="auto"/>
        <w:ind w:left="1559"/>
        <w:jc w:val="both"/>
      </w:pPr>
      <w:r>
        <w:t>6</w:t>
      </w:r>
      <w:r w:rsidR="00CF5413">
        <w:t>.2.15. Guardar sigilo sobre todas as informações obtidas em decorrênci</w:t>
      </w:r>
      <w:r>
        <w:t>a do cumprimento do contrato; 6</w:t>
      </w:r>
      <w:r w:rsidR="00CF5413">
        <w:t>.2.16.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CF5413" w:rsidRPr="00CF5413" w:rsidRDefault="00CF5413" w:rsidP="00695339">
      <w:pPr>
        <w:pStyle w:val="Default"/>
        <w:ind w:left="1560" w:right="669" w:firstLine="284"/>
        <w:jc w:val="both"/>
        <w:rPr>
          <w:rFonts w:asciiTheme="minorHAnsi" w:eastAsiaTheme="minorEastAsia" w:hAnsiTheme="minorHAnsi" w:cstheme="minorBidi"/>
          <w:color w:val="auto"/>
          <w:sz w:val="22"/>
          <w:szCs w:val="22"/>
        </w:rPr>
      </w:pPr>
    </w:p>
    <w:p w:rsidR="000E6630" w:rsidRDefault="000E6630" w:rsidP="00695339">
      <w:pPr>
        <w:pStyle w:val="Default"/>
        <w:ind w:left="1560" w:right="669" w:firstLine="284"/>
        <w:jc w:val="both"/>
        <w:rPr>
          <w:rFonts w:asciiTheme="minorHAnsi" w:hAnsiTheme="minorHAnsi" w:cs="Arial"/>
        </w:rPr>
      </w:pPr>
      <w:r w:rsidRPr="00933C06">
        <w:rPr>
          <w:rFonts w:asciiTheme="minorHAnsi" w:hAnsiTheme="minorHAnsi" w:cs="Arial"/>
          <w:color w:val="FF0000"/>
          <w:highlight w:val="yellow"/>
        </w:rPr>
        <w:t>Nota explicativa: Os itens acima são o mínimo necessário; as peculiaridades da contratação podem recomendar a adoção de outras obrigações.</w:t>
      </w:r>
      <w:r w:rsidRPr="000E6630">
        <w:rPr>
          <w:rFonts w:asciiTheme="minorHAnsi" w:hAnsiTheme="minorHAnsi" w:cs="Arial"/>
        </w:rPr>
        <w:t xml:space="preserve"> </w:t>
      </w:r>
    </w:p>
    <w:p w:rsidR="000E6630" w:rsidRDefault="000E6630" w:rsidP="00695339">
      <w:pPr>
        <w:pStyle w:val="Default"/>
        <w:ind w:left="1560" w:right="669" w:firstLine="284"/>
        <w:jc w:val="both"/>
        <w:rPr>
          <w:rFonts w:asciiTheme="minorHAnsi" w:hAnsiTheme="minorHAnsi" w:cs="Arial"/>
        </w:rPr>
      </w:pPr>
    </w:p>
    <w:p w:rsidR="003D3C5C" w:rsidRPr="00AE43D5" w:rsidRDefault="000E6630" w:rsidP="00695339">
      <w:pPr>
        <w:pStyle w:val="Default"/>
        <w:ind w:left="1560" w:right="669" w:firstLine="284"/>
        <w:jc w:val="both"/>
        <w:rPr>
          <w:rFonts w:asciiTheme="minorHAnsi" w:hAnsiTheme="minorHAnsi" w:cs="Arial"/>
          <w:b/>
          <w:bCs/>
        </w:rPr>
      </w:pPr>
      <w:r>
        <w:rPr>
          <w:rFonts w:asciiTheme="minorHAnsi" w:hAnsiTheme="minorHAnsi" w:cs="Arial"/>
          <w:b/>
          <w:bCs/>
        </w:rPr>
        <w:t>7</w:t>
      </w:r>
      <w:r w:rsidR="003D3C5C" w:rsidRPr="005C3FA2">
        <w:rPr>
          <w:rFonts w:asciiTheme="minorHAnsi" w:hAnsiTheme="minorHAnsi" w:cs="Arial"/>
          <w:b/>
          <w:bCs/>
        </w:rPr>
        <w:t>. DA SUBCONTRATAÇÃO</w:t>
      </w:r>
    </w:p>
    <w:p w:rsidR="003D3C5C" w:rsidRPr="00695339" w:rsidRDefault="000E6630" w:rsidP="00695339">
      <w:pPr>
        <w:pStyle w:val="Default"/>
        <w:ind w:left="708" w:right="669" w:firstLine="852"/>
        <w:jc w:val="both"/>
        <w:rPr>
          <w:rFonts w:asciiTheme="minorHAnsi" w:eastAsiaTheme="minorEastAsia" w:hAnsiTheme="minorHAnsi" w:cstheme="minorBidi"/>
          <w:color w:val="auto"/>
          <w:sz w:val="22"/>
          <w:szCs w:val="22"/>
        </w:rPr>
      </w:pPr>
      <w:r w:rsidRPr="00695339">
        <w:rPr>
          <w:rFonts w:asciiTheme="minorHAnsi" w:eastAsiaTheme="minorEastAsia" w:hAnsiTheme="minorHAnsi" w:cstheme="minorBidi"/>
          <w:color w:val="auto"/>
          <w:sz w:val="22"/>
          <w:szCs w:val="22"/>
        </w:rPr>
        <w:t>7.</w:t>
      </w:r>
      <w:r w:rsidR="003D3C5C" w:rsidRPr="00695339">
        <w:rPr>
          <w:rFonts w:asciiTheme="minorHAnsi" w:eastAsiaTheme="minorEastAsia" w:hAnsiTheme="minorHAnsi" w:cstheme="minorBidi"/>
          <w:color w:val="auto"/>
          <w:sz w:val="22"/>
          <w:szCs w:val="22"/>
        </w:rPr>
        <w:t xml:space="preserve">1. Não será admitida a subcontratação do objeto licitatório. </w:t>
      </w:r>
    </w:p>
    <w:p w:rsidR="003D3C5C" w:rsidRDefault="003D3C5C" w:rsidP="00695339">
      <w:pPr>
        <w:pStyle w:val="Default"/>
        <w:ind w:left="1560" w:right="669" w:firstLine="284"/>
        <w:jc w:val="both"/>
        <w:rPr>
          <w:rFonts w:asciiTheme="minorHAnsi" w:hAnsiTheme="minorHAnsi" w:cs="Arial"/>
          <w:b/>
          <w:bCs/>
        </w:rPr>
      </w:pPr>
    </w:p>
    <w:p w:rsidR="00695339" w:rsidRDefault="000E6630" w:rsidP="00695339">
      <w:pPr>
        <w:pStyle w:val="Default"/>
        <w:ind w:left="1560" w:right="669" w:firstLine="284"/>
        <w:jc w:val="both"/>
        <w:rPr>
          <w:rFonts w:asciiTheme="minorHAnsi" w:hAnsiTheme="minorHAnsi" w:cs="Arial"/>
          <w:b/>
          <w:bCs/>
        </w:rPr>
      </w:pPr>
      <w:r>
        <w:rPr>
          <w:rFonts w:asciiTheme="minorHAnsi" w:hAnsiTheme="minorHAnsi" w:cs="Arial"/>
          <w:b/>
          <w:bCs/>
        </w:rPr>
        <w:t>8</w:t>
      </w:r>
      <w:r w:rsidR="003D3C5C" w:rsidRPr="005C3FA2">
        <w:rPr>
          <w:rFonts w:asciiTheme="minorHAnsi" w:hAnsiTheme="minorHAnsi" w:cs="Arial"/>
          <w:b/>
          <w:bCs/>
        </w:rPr>
        <w:t>. ALTERAÇÃO SUBJETIVA</w:t>
      </w:r>
    </w:p>
    <w:p w:rsidR="003D3C5C" w:rsidRPr="00695339" w:rsidRDefault="000E6630" w:rsidP="00695339">
      <w:pPr>
        <w:pStyle w:val="Default"/>
        <w:ind w:left="1560" w:right="669"/>
        <w:jc w:val="both"/>
        <w:rPr>
          <w:rFonts w:asciiTheme="minorHAnsi" w:hAnsiTheme="minorHAnsi" w:cs="Arial"/>
          <w:b/>
          <w:bCs/>
        </w:rPr>
      </w:pPr>
      <w:r w:rsidRPr="00695339">
        <w:rPr>
          <w:rFonts w:asciiTheme="minorHAnsi" w:eastAsiaTheme="minorEastAsia" w:hAnsiTheme="minorHAnsi" w:cstheme="minorBidi"/>
          <w:color w:val="auto"/>
          <w:sz w:val="22"/>
          <w:szCs w:val="22"/>
        </w:rPr>
        <w:t>8</w:t>
      </w:r>
      <w:r w:rsidR="003D3C5C" w:rsidRPr="00695339">
        <w:rPr>
          <w:rFonts w:asciiTheme="minorHAnsi" w:eastAsiaTheme="minorEastAsia" w:hAnsiTheme="minorHAnsi" w:cstheme="minorBidi"/>
          <w:color w:val="auto"/>
          <w:sz w:val="22"/>
          <w:szCs w:val="22"/>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D3C5C" w:rsidRPr="00695339" w:rsidRDefault="003D3C5C" w:rsidP="00695339">
      <w:pPr>
        <w:pStyle w:val="Default"/>
        <w:ind w:left="1560" w:right="669" w:firstLine="284"/>
        <w:jc w:val="both"/>
        <w:rPr>
          <w:rFonts w:asciiTheme="minorHAnsi" w:eastAsiaTheme="minorEastAsia" w:hAnsiTheme="minorHAnsi" w:cstheme="minorBidi"/>
          <w:color w:val="auto"/>
          <w:sz w:val="22"/>
          <w:szCs w:val="22"/>
        </w:rPr>
      </w:pPr>
    </w:p>
    <w:p w:rsidR="00695339" w:rsidRDefault="000E6630" w:rsidP="003D3C5C">
      <w:pPr>
        <w:pStyle w:val="Default"/>
        <w:ind w:left="1560" w:firstLine="284"/>
        <w:jc w:val="both"/>
        <w:rPr>
          <w:rFonts w:asciiTheme="minorHAnsi" w:hAnsiTheme="minorHAnsi" w:cs="Arial"/>
          <w:b/>
        </w:rPr>
      </w:pPr>
      <w:r>
        <w:rPr>
          <w:rFonts w:asciiTheme="minorHAnsi" w:hAnsiTheme="minorHAnsi" w:cs="Arial"/>
          <w:b/>
        </w:rPr>
        <w:t>9</w:t>
      </w:r>
      <w:r w:rsidR="003D3C5C" w:rsidRPr="005C3FA2">
        <w:rPr>
          <w:rFonts w:asciiTheme="minorHAnsi" w:hAnsiTheme="minorHAnsi" w:cs="Arial"/>
          <w:b/>
        </w:rPr>
        <w:t xml:space="preserve">. CONTROLE E FISCALIZAÇÃO DA EXECUÇÃO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.2. O representante da Contratante deverá ter a experiência necessária para o acompanhamento e controle da execução dos serviços e do contrato.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.3. A verificação da adequação da prestação do serviço deverá ser realizada com base nos critérios previstos neste Termo de Referência.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.4. A execução dos contratos deverá ser acompanhada e fiscalizada por meio de instrumentos de controle, que compreendam a mensuração dos seguintes aspectos: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.4.1. Os resultados alcançados em relação ao objeto contratado, com a verificação dos prazos de execução e da qualidade demandada;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.4.2. Os recursos humanos empregados, em função da quantidade e da formação profissional exigidas;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lastRenderedPageBreak/>
        <w:t>9</w:t>
      </w:r>
      <w:r w:rsidR="003D3C5C" w:rsidRPr="00933C06">
        <w:rPr>
          <w:rFonts w:asciiTheme="minorHAnsi" w:eastAsiaTheme="minorEastAsia" w:hAnsiTheme="minorHAnsi" w:cstheme="minorBidi"/>
          <w:color w:val="auto"/>
          <w:sz w:val="22"/>
          <w:szCs w:val="22"/>
        </w:rPr>
        <w:t xml:space="preserve">.4.3. A qualidade e quantidade dos recursos materiais, equipamentos e utensílios utilizados;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.4.4. A adequação dos serviços prestados à rotina de execução estabelecida </w:t>
      </w:r>
    </w:p>
    <w:p w:rsidR="009C3BCE"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4.5. O cumprimento das demais obrigações decorrentes do contrato; </w:t>
      </w:r>
    </w:p>
    <w:p w:rsidR="003D3C5C" w:rsidRPr="00933C06" w:rsidRDefault="009C3BCE"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.4.6. A satisfação da Administração usuária.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.5. 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.6. 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 xml:space="preserve">.7. O representante da Contratante deverá promover o registro das ocorrências verificadas, adotando as providências necessárias ao fiel cumprimento das cláusulas contratuais, conforme o disposto nos §§ 1º e 2º do art. 67 da Lei nº 8.666, de 1993. </w:t>
      </w:r>
    </w:p>
    <w:p w:rsidR="003D3C5C" w:rsidRPr="00933C06" w:rsidRDefault="000E6630" w:rsidP="00933C06">
      <w:pPr>
        <w:pStyle w:val="Default"/>
        <w:ind w:left="1560" w:right="669"/>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9</w:t>
      </w:r>
      <w:r w:rsidR="003D3C5C" w:rsidRPr="00933C06">
        <w:rPr>
          <w:rFonts w:asciiTheme="minorHAnsi" w:eastAsiaTheme="minorEastAsia" w:hAnsiTheme="minorHAnsi" w:cstheme="minorBidi"/>
          <w:color w:val="auto"/>
          <w:sz w:val="22"/>
          <w:szCs w:val="22"/>
        </w:rPr>
        <w:t>.8. 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3D3C5C" w:rsidRDefault="003D3C5C" w:rsidP="003D3C5C">
      <w:pPr>
        <w:pStyle w:val="Default"/>
        <w:ind w:left="1560" w:firstLine="284"/>
        <w:jc w:val="both"/>
        <w:rPr>
          <w:rFonts w:asciiTheme="minorHAnsi" w:hAnsiTheme="minorHAnsi" w:cs="Arial"/>
          <w:b/>
          <w:bCs/>
        </w:rPr>
      </w:pPr>
    </w:p>
    <w:p w:rsidR="003D3C5C" w:rsidRPr="005C3FA2" w:rsidRDefault="000E6630" w:rsidP="003D3C5C">
      <w:pPr>
        <w:pStyle w:val="Default"/>
        <w:ind w:left="1560" w:firstLine="284"/>
        <w:jc w:val="both"/>
        <w:rPr>
          <w:rFonts w:asciiTheme="minorHAnsi" w:hAnsiTheme="minorHAnsi" w:cs="Arial"/>
          <w:b/>
          <w:bCs/>
        </w:rPr>
      </w:pPr>
      <w:r>
        <w:rPr>
          <w:rFonts w:asciiTheme="minorHAnsi" w:hAnsiTheme="minorHAnsi" w:cs="Arial"/>
          <w:b/>
          <w:bCs/>
        </w:rPr>
        <w:t>10</w:t>
      </w:r>
      <w:r w:rsidR="003D3C5C" w:rsidRPr="005C3FA2">
        <w:rPr>
          <w:rFonts w:asciiTheme="minorHAnsi" w:hAnsiTheme="minorHAnsi" w:cs="Arial"/>
          <w:b/>
          <w:bCs/>
        </w:rPr>
        <w:t>. DAS SANÇÕES ADMINISTRATIVAS</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.1. Comete infração administrativa nos termos da Lei nº 8.666, de 1993, da Lei nº 10.520, de 2002, e da Lei 12.846, de 2013, a Contratada que: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.1.1. Inexecutar total ou parcialmente qualquer das obrigações assumidas em decorrência da contratação;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.1.2. Ensejar o retardamento da execução do objeto;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.1.3. Fraudar na execução do contrato;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.1.4. Comportar-se de modo inidôneo;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.1.5. Cometer fraude fiscal</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.1.6. Não mantiver a proposta; </w:t>
      </w:r>
    </w:p>
    <w:p w:rsidR="003D3C5C" w:rsidRPr="00933C06" w:rsidRDefault="000E6630" w:rsidP="00933C06">
      <w:pPr>
        <w:pStyle w:val="Default"/>
        <w:ind w:left="1416"/>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.1.7. Criar, de modo fraudulento ou irregular, pessoa jurídica para celebrar contrato administrativo;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.1.8. Obtiver vantagem ou benefício indevido, de modo fraudulento, de modificações </w:t>
      </w:r>
    </w:p>
    <w:p w:rsidR="003D3C5C" w:rsidRPr="00933C06" w:rsidRDefault="003D3C5C"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 xml:space="preserve">ou prorrogações de contratos celebrados com a administração pública, sem autorização em lei, no ato convocatório da licitação pública ou nos respectivos instrumentos contratuais;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.1.9. Manipular ou fraudar o equilíbrio econômico-financeiro dos contratos celebrados com a administração pública;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.2. A Contratada que cometer qualquer das infrações discriminadas no subitem acima </w:t>
      </w:r>
    </w:p>
    <w:p w:rsidR="003D3C5C" w:rsidRPr="00933C06" w:rsidRDefault="003D3C5C"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 xml:space="preserve">ficará sujeita, sem prejuízo da responsabilidade civil e criminal, às sanções previstas Lei nº 8.666, de 1993, da Lei nº 10.520, de 2002, e da Lei 12.846, de 2013, observado o Decreto nº 4.054, de 19 de setembro de 2008.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.3. Também ficam sujeitas às penalidades do art. 87, III e IV da Lei nº 8.666, de 1993, a Contratada que: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.3.1. Tenha sofrido condenação definitiva por praticar, por meio dolosos, fraude fiscal no recolhimento de quaisquer tributos; </w:t>
      </w:r>
    </w:p>
    <w:p w:rsidR="003D3C5C" w:rsidRPr="00933C06" w:rsidRDefault="003D3C5C"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w:t>
      </w:r>
      <w:r w:rsidR="000E6630" w:rsidRPr="00933C06">
        <w:rPr>
          <w:rFonts w:asciiTheme="minorHAnsi" w:eastAsiaTheme="minorEastAsia" w:hAnsiTheme="minorHAnsi" w:cstheme="minorBidi"/>
          <w:color w:val="auto"/>
          <w:sz w:val="22"/>
          <w:szCs w:val="22"/>
        </w:rPr>
        <w:t>0</w:t>
      </w:r>
      <w:r w:rsidRPr="00933C06">
        <w:rPr>
          <w:rFonts w:asciiTheme="minorHAnsi" w:eastAsiaTheme="minorEastAsia" w:hAnsiTheme="minorHAnsi" w:cstheme="minorBidi"/>
          <w:color w:val="auto"/>
          <w:sz w:val="22"/>
          <w:szCs w:val="22"/>
        </w:rPr>
        <w:t xml:space="preserve">.3.2. Tenha praticado atos ilícitos visando a frustrar os objetivos da licitação;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3.3. Demonstre não possuir idoneidade para contratar com a Administração em virtude de atos ilícitos </w:t>
      </w:r>
      <w:r w:rsidR="003D3C5C" w:rsidRPr="00933C06">
        <w:rPr>
          <w:rFonts w:asciiTheme="minorHAnsi" w:eastAsiaTheme="minorEastAsia" w:hAnsiTheme="minorHAnsi" w:cstheme="minorBidi"/>
          <w:color w:val="auto"/>
          <w:sz w:val="22"/>
          <w:szCs w:val="22"/>
        </w:rPr>
        <w:lastRenderedPageBreak/>
        <w:t xml:space="preserve">praticados.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 xml:space="preserve">.4. A aplicação de qualquer das penalidades previstas realizar-se-á em processo administrativo que assegurará o contraditório e a ampla defesa à Contratada, observando-se o procedimento previsto na Lei nº 8.666, de 1993, e subsidiariamente a Lei nº 6.161, de 2000. </w:t>
      </w:r>
    </w:p>
    <w:p w:rsidR="003D3C5C" w:rsidRPr="00933C06" w:rsidRDefault="000E6630" w:rsidP="00933C06">
      <w:pPr>
        <w:pStyle w:val="Default"/>
        <w:ind w:left="1560"/>
        <w:jc w:val="both"/>
        <w:rPr>
          <w:rFonts w:asciiTheme="minorHAnsi" w:eastAsiaTheme="minorEastAsia" w:hAnsiTheme="minorHAnsi" w:cstheme="minorBidi"/>
          <w:color w:val="auto"/>
          <w:sz w:val="22"/>
          <w:szCs w:val="22"/>
        </w:rPr>
      </w:pPr>
      <w:r w:rsidRPr="00933C06">
        <w:rPr>
          <w:rFonts w:asciiTheme="minorHAnsi" w:eastAsiaTheme="minorEastAsia" w:hAnsiTheme="minorHAnsi" w:cstheme="minorBidi"/>
          <w:color w:val="auto"/>
          <w:sz w:val="22"/>
          <w:szCs w:val="22"/>
        </w:rPr>
        <w:t>10.</w:t>
      </w:r>
      <w:r w:rsidR="003D3C5C" w:rsidRPr="00933C06">
        <w:rPr>
          <w:rFonts w:asciiTheme="minorHAnsi" w:eastAsiaTheme="minorEastAsia" w:hAnsiTheme="minorHAnsi" w:cstheme="minorBidi"/>
          <w:color w:val="auto"/>
          <w:sz w:val="22"/>
          <w:szCs w:val="22"/>
        </w:rPr>
        <w:t>5. A autoridade competente, na aplicação das sanções, levará em consideração a gravidade da conduta do infrator, o caráter educativo da pena, bem como o dano causado à Administração, observado o princípio da proporcionalidade</w:t>
      </w:r>
      <w:r w:rsidR="00BE6688" w:rsidRPr="00933C06">
        <w:rPr>
          <w:rFonts w:asciiTheme="minorHAnsi" w:eastAsiaTheme="minorEastAsia" w:hAnsiTheme="minorHAnsi" w:cstheme="minorBidi"/>
          <w:color w:val="auto"/>
          <w:sz w:val="22"/>
          <w:szCs w:val="22"/>
        </w:rPr>
        <w:t>.</w:t>
      </w:r>
    </w:p>
    <w:p w:rsidR="009C3BCE" w:rsidRDefault="009C3BCE" w:rsidP="009C3BCE">
      <w:pPr>
        <w:spacing w:line="240" w:lineRule="auto"/>
        <w:ind w:left="1662" w:right="-2591"/>
        <w:jc w:val="both"/>
        <w:rPr>
          <w:rFonts w:eastAsia="Times New Roman" w:cs="Arial"/>
          <w:b/>
          <w:color w:val="000000"/>
          <w:sz w:val="24"/>
          <w:szCs w:val="24"/>
        </w:rPr>
      </w:pPr>
    </w:p>
    <w:p w:rsidR="009C3BCE" w:rsidRPr="00933C06" w:rsidRDefault="009C3BCE" w:rsidP="009C3BCE">
      <w:pPr>
        <w:spacing w:after="0" w:line="240" w:lineRule="auto"/>
        <w:ind w:left="1661" w:right="-2591"/>
        <w:jc w:val="both"/>
        <w:rPr>
          <w:rFonts w:eastAsia="Times New Roman" w:cs="Arial"/>
          <w:color w:val="FF0000"/>
          <w:sz w:val="24"/>
          <w:szCs w:val="24"/>
          <w:highlight w:val="yellow"/>
        </w:rPr>
      </w:pPr>
      <w:r w:rsidRPr="00933C06">
        <w:rPr>
          <w:rFonts w:eastAsia="Times New Roman" w:cs="Arial"/>
          <w:color w:val="FF0000"/>
          <w:sz w:val="24"/>
          <w:szCs w:val="24"/>
          <w:highlight w:val="yellow"/>
        </w:rPr>
        <w:t>Gestor contratual:</w:t>
      </w:r>
    </w:p>
    <w:p w:rsidR="009C3BCE" w:rsidRPr="00933C06" w:rsidRDefault="009C3BCE" w:rsidP="009C3BCE">
      <w:pPr>
        <w:spacing w:after="0" w:line="240" w:lineRule="auto"/>
        <w:ind w:left="1661" w:right="-2591"/>
        <w:jc w:val="both"/>
        <w:rPr>
          <w:rFonts w:eastAsia="Times New Roman" w:cs="Arial"/>
          <w:color w:val="FF0000"/>
          <w:sz w:val="24"/>
          <w:szCs w:val="24"/>
          <w:highlight w:val="yellow"/>
        </w:rPr>
      </w:pPr>
      <w:r w:rsidRPr="00933C06">
        <w:rPr>
          <w:rFonts w:cs="Arial"/>
          <w:color w:val="FF0000"/>
          <w:highlight w:val="yellow"/>
        </w:rPr>
        <w:t>Nome servidor, portador de CPF nº XXXXXXX</w:t>
      </w:r>
    </w:p>
    <w:p w:rsidR="009C3BCE" w:rsidRPr="00933C06" w:rsidRDefault="009C3BCE" w:rsidP="009C3BCE">
      <w:pPr>
        <w:pStyle w:val="Default"/>
        <w:ind w:left="1560"/>
        <w:jc w:val="both"/>
        <w:rPr>
          <w:rFonts w:asciiTheme="minorHAnsi" w:hAnsiTheme="minorHAnsi" w:cs="Arial"/>
          <w:color w:val="FF0000"/>
          <w:highlight w:val="yellow"/>
        </w:rPr>
      </w:pPr>
    </w:p>
    <w:p w:rsidR="009C3BCE" w:rsidRPr="00933C06" w:rsidRDefault="009C3BCE" w:rsidP="009C3BCE">
      <w:pPr>
        <w:pStyle w:val="Default"/>
        <w:ind w:left="1560"/>
        <w:jc w:val="both"/>
        <w:rPr>
          <w:rFonts w:asciiTheme="minorHAnsi" w:hAnsiTheme="minorHAnsi" w:cs="Arial"/>
          <w:color w:val="FF0000"/>
          <w:highlight w:val="yellow"/>
        </w:rPr>
      </w:pPr>
      <w:r w:rsidRPr="00933C06">
        <w:rPr>
          <w:rFonts w:asciiTheme="minorHAnsi" w:hAnsiTheme="minorHAnsi" w:cs="Arial"/>
          <w:color w:val="FF0000"/>
          <w:highlight w:val="yellow"/>
        </w:rPr>
        <w:tab/>
      </w:r>
      <w:r w:rsidRPr="00933C06">
        <w:rPr>
          <w:rFonts w:asciiTheme="minorHAnsi" w:hAnsiTheme="minorHAnsi" w:cs="Arial"/>
          <w:color w:val="FF0000"/>
          <w:highlight w:val="yellow"/>
        </w:rPr>
        <w:tab/>
      </w:r>
    </w:p>
    <w:p w:rsidR="0035007E" w:rsidRPr="00933C06" w:rsidRDefault="0035007E" w:rsidP="009C3BCE">
      <w:pPr>
        <w:pStyle w:val="Default"/>
        <w:ind w:left="1560"/>
        <w:jc w:val="center"/>
        <w:rPr>
          <w:rFonts w:cs="Arial"/>
          <w:color w:val="FF0000"/>
          <w:highlight w:val="yellow"/>
        </w:rPr>
      </w:pPr>
      <w:r w:rsidRPr="00933C06">
        <w:rPr>
          <w:rFonts w:cs="Arial"/>
          <w:color w:val="FF0000"/>
          <w:highlight w:val="yellow"/>
        </w:rPr>
        <w:t xml:space="preserve">Responsável pela </w:t>
      </w:r>
      <w:r w:rsidR="007E0ED3" w:rsidRPr="00933C06">
        <w:rPr>
          <w:rFonts w:cs="Arial"/>
          <w:color w:val="FF0000"/>
          <w:highlight w:val="yellow"/>
        </w:rPr>
        <w:t>elaboração do</w:t>
      </w:r>
      <w:r w:rsidR="009C3BCE" w:rsidRPr="00933C06">
        <w:rPr>
          <w:rFonts w:cs="Arial"/>
          <w:color w:val="FF0000"/>
          <w:highlight w:val="yellow"/>
        </w:rPr>
        <w:t xml:space="preserve"> termo de referência</w:t>
      </w:r>
    </w:p>
    <w:p w:rsidR="009C3BCE" w:rsidRPr="009C3BCE" w:rsidRDefault="009C3BCE" w:rsidP="009C3BCE">
      <w:pPr>
        <w:pStyle w:val="Default"/>
        <w:ind w:left="1560"/>
        <w:jc w:val="center"/>
        <w:rPr>
          <w:rFonts w:asciiTheme="minorHAnsi" w:hAnsiTheme="minorHAnsi" w:cs="Arial"/>
          <w:color w:val="FF0000"/>
        </w:rPr>
      </w:pPr>
      <w:r w:rsidRPr="00933C06">
        <w:rPr>
          <w:rFonts w:cs="Arial"/>
          <w:color w:val="FF0000"/>
          <w:highlight w:val="yellow"/>
        </w:rPr>
        <w:t>Cargo e Função</w:t>
      </w:r>
    </w:p>
    <w:p w:rsidR="0005777D" w:rsidRPr="009C3BCE" w:rsidRDefault="0005777D" w:rsidP="009C3BCE">
      <w:pPr>
        <w:pStyle w:val="Default"/>
        <w:ind w:left="1560"/>
        <w:jc w:val="center"/>
        <w:rPr>
          <w:rFonts w:asciiTheme="minorHAnsi" w:hAnsiTheme="minorHAnsi" w:cs="Arial"/>
          <w:color w:val="FF0000"/>
        </w:rPr>
      </w:pPr>
    </w:p>
    <w:p w:rsidR="0005777D" w:rsidRPr="009C3BCE" w:rsidRDefault="0005777D" w:rsidP="009C3BCE">
      <w:pPr>
        <w:tabs>
          <w:tab w:val="left" w:pos="1739"/>
        </w:tabs>
        <w:jc w:val="center"/>
        <w:rPr>
          <w:color w:val="FF0000"/>
        </w:rPr>
      </w:pPr>
    </w:p>
    <w:p w:rsidR="0005777D" w:rsidRDefault="0005777D" w:rsidP="0005777D">
      <w:pPr>
        <w:tabs>
          <w:tab w:val="left" w:pos="1739"/>
        </w:tabs>
        <w:jc w:val="center"/>
      </w:pPr>
    </w:p>
    <w:p w:rsidR="0005777D" w:rsidRDefault="0005777D" w:rsidP="0005777D">
      <w:pPr>
        <w:tabs>
          <w:tab w:val="left" w:pos="1739"/>
        </w:tabs>
        <w:jc w:val="center"/>
      </w:pPr>
    </w:p>
    <w:p w:rsidR="0005777D" w:rsidRDefault="0005777D" w:rsidP="0005777D">
      <w:pPr>
        <w:tabs>
          <w:tab w:val="left" w:pos="1739"/>
        </w:tabs>
        <w:jc w:val="center"/>
      </w:pPr>
    </w:p>
    <w:p w:rsidR="0005777D" w:rsidRDefault="0005777D" w:rsidP="0005777D">
      <w:pPr>
        <w:tabs>
          <w:tab w:val="left" w:pos="1739"/>
        </w:tabs>
        <w:jc w:val="center"/>
      </w:pPr>
    </w:p>
    <w:sectPr w:rsidR="0005777D" w:rsidSect="009C3BCE">
      <w:headerReference w:type="default" r:id="rId8"/>
      <w:type w:val="continuous"/>
      <w:pgSz w:w="11900" w:h="16840"/>
      <w:pgMar w:top="2500" w:right="843" w:bottom="280" w:left="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29B" w:rsidRDefault="00E4529B" w:rsidP="00331AAC">
      <w:pPr>
        <w:spacing w:after="0" w:line="240" w:lineRule="auto"/>
      </w:pPr>
      <w:r>
        <w:separator/>
      </w:r>
    </w:p>
  </w:endnote>
  <w:endnote w:type="continuationSeparator" w:id="1">
    <w:p w:rsidR="00E4529B" w:rsidRDefault="00E4529B" w:rsidP="00331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29B" w:rsidRDefault="00E4529B" w:rsidP="00331AAC">
      <w:pPr>
        <w:spacing w:after="0" w:line="240" w:lineRule="auto"/>
      </w:pPr>
      <w:r>
        <w:separator/>
      </w:r>
    </w:p>
  </w:footnote>
  <w:footnote w:type="continuationSeparator" w:id="1">
    <w:p w:rsidR="00E4529B" w:rsidRDefault="00E4529B" w:rsidP="00331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61" w:rsidRDefault="006A3161" w:rsidP="006A3161">
    <w:pPr>
      <w:spacing w:line="200" w:lineRule="exact"/>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-239395</wp:posOffset>
          </wp:positionV>
          <wp:extent cx="400050" cy="419100"/>
          <wp:effectExtent l="0" t="0" r="0" b="0"/>
          <wp:wrapNone/>
          <wp:docPr id="15" name="Imagem 15" descr="Brasao de Marec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rasao de Marecha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anchor>
      </w:drawing>
    </w:r>
  </w:p>
  <w:p w:rsidR="006A3161" w:rsidRDefault="006A3161" w:rsidP="006A3161">
    <w:pPr>
      <w:pBdr>
        <w:bottom w:val="double" w:sz="4" w:space="31" w:color="auto"/>
      </w:pBdr>
      <w:jc w:val="center"/>
      <w:rPr>
        <w:rFonts w:ascii="Tahoma" w:hAnsi="Tahoma"/>
        <w:b/>
        <w:sz w:val="18"/>
        <w:szCs w:val="18"/>
      </w:rPr>
    </w:pPr>
  </w:p>
  <w:p w:rsidR="006A3161" w:rsidRPr="00C91A25" w:rsidRDefault="006A3161" w:rsidP="006A3161">
    <w:pPr>
      <w:pBdr>
        <w:bottom w:val="double" w:sz="4" w:space="31" w:color="auto"/>
      </w:pBdr>
      <w:jc w:val="center"/>
      <w:rPr>
        <w:rFonts w:ascii="Tahoma" w:hAnsi="Tahoma"/>
        <w:b/>
        <w:sz w:val="18"/>
        <w:szCs w:val="18"/>
      </w:rPr>
    </w:pPr>
    <w:r w:rsidRPr="00C91A25">
      <w:rPr>
        <w:rFonts w:ascii="Tahoma" w:hAnsi="Tahoma"/>
        <w:b/>
        <w:sz w:val="18"/>
        <w:szCs w:val="18"/>
      </w:rPr>
      <w:t>ESTADO DE ALAGOAS</w:t>
    </w:r>
  </w:p>
  <w:p w:rsidR="006A3161" w:rsidRDefault="006A3161" w:rsidP="006A3161">
    <w:pPr>
      <w:pBdr>
        <w:bottom w:val="double" w:sz="4" w:space="31" w:color="auto"/>
      </w:pBdr>
      <w:jc w:val="center"/>
      <w:rPr>
        <w:rFonts w:ascii="Tahoma" w:hAnsi="Tahoma"/>
        <w:b/>
        <w:sz w:val="18"/>
        <w:szCs w:val="18"/>
      </w:rPr>
    </w:pPr>
    <w:r w:rsidRPr="00C91A25">
      <w:rPr>
        <w:rFonts w:ascii="Tahoma" w:hAnsi="Tahoma"/>
        <w:b/>
        <w:sz w:val="18"/>
        <w:szCs w:val="18"/>
      </w:rPr>
      <w:t xml:space="preserve">Prefeitura Municipal de </w:t>
    </w:r>
    <w:r>
      <w:rPr>
        <w:rFonts w:ascii="Tahoma" w:hAnsi="Tahoma"/>
        <w:b/>
        <w:sz w:val="18"/>
        <w:szCs w:val="18"/>
      </w:rPr>
      <w:t xml:space="preserve">Marechal </w:t>
    </w:r>
    <w:r w:rsidRPr="00C91A25">
      <w:rPr>
        <w:rFonts w:ascii="Tahoma" w:hAnsi="Tahoma"/>
        <w:b/>
        <w:sz w:val="18"/>
        <w:szCs w:val="18"/>
      </w:rPr>
      <w:t>Deodoro</w:t>
    </w:r>
  </w:p>
  <w:p w:rsidR="006A3161" w:rsidRPr="00A07E44" w:rsidRDefault="006A3161" w:rsidP="006A3161">
    <w:pPr>
      <w:pBdr>
        <w:bottom w:val="double" w:sz="4" w:space="31" w:color="auto"/>
      </w:pBdr>
      <w:jc w:val="center"/>
      <w:rPr>
        <w:rFonts w:ascii="Tahoma" w:hAnsi="Tahoma"/>
        <w:b/>
        <w:color w:val="FF0000"/>
        <w:sz w:val="18"/>
        <w:szCs w:val="18"/>
      </w:rPr>
    </w:pPr>
    <w:r>
      <w:rPr>
        <w:rFonts w:ascii="Tahoma" w:hAnsi="Tahoma"/>
        <w:b/>
        <w:color w:val="FF0000"/>
        <w:sz w:val="18"/>
        <w:szCs w:val="18"/>
      </w:rPr>
      <w:t>Secretaria</w:t>
    </w:r>
  </w:p>
  <w:p w:rsidR="0015699D" w:rsidRPr="0016418A" w:rsidRDefault="0015699D" w:rsidP="0023600B">
    <w:pPr>
      <w:pStyle w:val="Cabealho"/>
      <w:spacing w:after="100" w:afterAutospacing="1"/>
      <w:contextualSpacing/>
      <w:jc w:val="center"/>
      <w:rPr>
        <w:sz w:val="17"/>
        <w:szCs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6306"/>
    <w:multiLevelType w:val="multilevel"/>
    <w:tmpl w:val="F3328BA6"/>
    <w:lvl w:ilvl="0">
      <w:start w:val="1"/>
      <w:numFmt w:val="decimal"/>
      <w:lvlText w:val="9.%1."/>
      <w:lvlJc w:val="left"/>
      <w:pPr>
        <w:ind w:left="480" w:hanging="480"/>
      </w:pPr>
      <w:rPr>
        <w:rFonts w:hint="default"/>
        <w:b/>
      </w:rPr>
    </w:lvl>
    <w:lvl w:ilvl="1">
      <w:start w:val="1"/>
      <w:numFmt w:val="decimal"/>
      <w:lvlText w:val="7.%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952E8B"/>
    <w:multiLevelType w:val="hybridMultilevel"/>
    <w:tmpl w:val="6B8A0CCA"/>
    <w:lvl w:ilvl="0" w:tplc="A282C198">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9A05D0"/>
    <w:multiLevelType w:val="hybridMultilevel"/>
    <w:tmpl w:val="6DEEC17E"/>
    <w:lvl w:ilvl="0" w:tplc="A282C198">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B2410"/>
    <w:multiLevelType w:val="hybridMultilevel"/>
    <w:tmpl w:val="71AE7ACE"/>
    <w:lvl w:ilvl="0" w:tplc="E80A68BE">
      <w:start w:val="1"/>
      <w:numFmt w:val="decimal"/>
      <w:lvlText w:val="10.%1."/>
      <w:lvlJc w:val="left"/>
      <w:pPr>
        <w:ind w:left="770" w:hanging="360"/>
      </w:pPr>
      <w:rPr>
        <w:rFonts w:hint="default"/>
      </w:r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4">
    <w:nsid w:val="0AB90C86"/>
    <w:multiLevelType w:val="hybridMultilevel"/>
    <w:tmpl w:val="60D66DF4"/>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5">
    <w:nsid w:val="112C7AEE"/>
    <w:multiLevelType w:val="multilevel"/>
    <w:tmpl w:val="D95ACB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2EA4380"/>
    <w:multiLevelType w:val="hybridMultilevel"/>
    <w:tmpl w:val="724C3238"/>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7">
    <w:nsid w:val="15BE5130"/>
    <w:multiLevelType w:val="hybridMultilevel"/>
    <w:tmpl w:val="AA0E5E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C068B8"/>
    <w:multiLevelType w:val="multilevel"/>
    <w:tmpl w:val="415A93C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nsid w:val="17763D93"/>
    <w:multiLevelType w:val="hybridMultilevel"/>
    <w:tmpl w:val="F588287A"/>
    <w:lvl w:ilvl="0" w:tplc="0416000F">
      <w:start w:val="1"/>
      <w:numFmt w:val="decimal"/>
      <w:lvlText w:val="%1."/>
      <w:lvlJc w:val="left"/>
      <w:pPr>
        <w:ind w:left="1200" w:hanging="360"/>
      </w:p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0">
    <w:nsid w:val="179A23FD"/>
    <w:multiLevelType w:val="hybridMultilevel"/>
    <w:tmpl w:val="D3C2647E"/>
    <w:lvl w:ilvl="0" w:tplc="A282C198">
      <w:start w:val="1"/>
      <w:numFmt w:val="decimal"/>
      <w:lvlText w:val="7.%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1BAE2654"/>
    <w:multiLevelType w:val="hybridMultilevel"/>
    <w:tmpl w:val="553C34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894D02"/>
    <w:multiLevelType w:val="hybridMultilevel"/>
    <w:tmpl w:val="DDEC6AE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nsid w:val="3AC312DF"/>
    <w:multiLevelType w:val="hybridMultilevel"/>
    <w:tmpl w:val="5F0477EA"/>
    <w:lvl w:ilvl="0" w:tplc="A282C198">
      <w:start w:val="1"/>
      <w:numFmt w:val="decimal"/>
      <w:lvlText w:val="7.%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46561E"/>
    <w:multiLevelType w:val="hybridMultilevel"/>
    <w:tmpl w:val="04661BDA"/>
    <w:lvl w:ilvl="0" w:tplc="F67E028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ECC5AB5"/>
    <w:multiLevelType w:val="hybridMultilevel"/>
    <w:tmpl w:val="FA624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1023ACD"/>
    <w:multiLevelType w:val="multilevel"/>
    <w:tmpl w:val="68005D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40B18F9"/>
    <w:multiLevelType w:val="hybridMultilevel"/>
    <w:tmpl w:val="ECC4A26A"/>
    <w:lvl w:ilvl="0" w:tplc="7ECE33B0">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63515F9"/>
    <w:multiLevelType w:val="hybridMultilevel"/>
    <w:tmpl w:val="B32642F2"/>
    <w:lvl w:ilvl="0" w:tplc="A75034D2">
      <w:start w:val="1"/>
      <w:numFmt w:val="decimal"/>
      <w:lvlText w:val="7.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9BD2128"/>
    <w:multiLevelType w:val="multilevel"/>
    <w:tmpl w:val="2F728616"/>
    <w:lvl w:ilvl="0">
      <w:start w:val="5"/>
      <w:numFmt w:val="decimal"/>
      <w:lvlText w:val="%1"/>
      <w:lvlJc w:val="left"/>
      <w:pPr>
        <w:ind w:left="480" w:hanging="480"/>
      </w:pPr>
      <w:rPr>
        <w:rFonts w:hint="default"/>
      </w:rPr>
    </w:lvl>
    <w:lvl w:ilvl="1">
      <w:start w:val="1"/>
      <w:numFmt w:val="decimal"/>
      <w:lvlText w:val="7.%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901FAD"/>
    <w:multiLevelType w:val="hybridMultilevel"/>
    <w:tmpl w:val="B7908990"/>
    <w:lvl w:ilvl="0" w:tplc="A282C198">
      <w:start w:val="1"/>
      <w:numFmt w:val="decimal"/>
      <w:lvlText w:val="7.%1."/>
      <w:lvlJc w:val="left"/>
      <w:pPr>
        <w:ind w:left="4320" w:hanging="360"/>
      </w:pPr>
      <w:rPr>
        <w:rFonts w:hint="default"/>
      </w:rPr>
    </w:lvl>
    <w:lvl w:ilvl="1" w:tplc="04160019" w:tentative="1">
      <w:start w:val="1"/>
      <w:numFmt w:val="lowerLetter"/>
      <w:lvlText w:val="%2."/>
      <w:lvlJc w:val="left"/>
      <w:pPr>
        <w:ind w:left="5040" w:hanging="360"/>
      </w:pPr>
    </w:lvl>
    <w:lvl w:ilvl="2" w:tplc="0416001B" w:tentative="1">
      <w:start w:val="1"/>
      <w:numFmt w:val="lowerRoman"/>
      <w:lvlText w:val="%3."/>
      <w:lvlJc w:val="right"/>
      <w:pPr>
        <w:ind w:left="5760" w:hanging="180"/>
      </w:pPr>
    </w:lvl>
    <w:lvl w:ilvl="3" w:tplc="0416000F" w:tentative="1">
      <w:start w:val="1"/>
      <w:numFmt w:val="decimal"/>
      <w:lvlText w:val="%4."/>
      <w:lvlJc w:val="left"/>
      <w:pPr>
        <w:ind w:left="6480" w:hanging="360"/>
      </w:pPr>
    </w:lvl>
    <w:lvl w:ilvl="4" w:tplc="04160019" w:tentative="1">
      <w:start w:val="1"/>
      <w:numFmt w:val="lowerLetter"/>
      <w:lvlText w:val="%5."/>
      <w:lvlJc w:val="left"/>
      <w:pPr>
        <w:ind w:left="7200" w:hanging="360"/>
      </w:pPr>
    </w:lvl>
    <w:lvl w:ilvl="5" w:tplc="0416001B" w:tentative="1">
      <w:start w:val="1"/>
      <w:numFmt w:val="lowerRoman"/>
      <w:lvlText w:val="%6."/>
      <w:lvlJc w:val="right"/>
      <w:pPr>
        <w:ind w:left="7920" w:hanging="180"/>
      </w:pPr>
    </w:lvl>
    <w:lvl w:ilvl="6" w:tplc="0416000F" w:tentative="1">
      <w:start w:val="1"/>
      <w:numFmt w:val="decimal"/>
      <w:lvlText w:val="%7."/>
      <w:lvlJc w:val="left"/>
      <w:pPr>
        <w:ind w:left="8640" w:hanging="360"/>
      </w:pPr>
    </w:lvl>
    <w:lvl w:ilvl="7" w:tplc="04160019" w:tentative="1">
      <w:start w:val="1"/>
      <w:numFmt w:val="lowerLetter"/>
      <w:lvlText w:val="%8."/>
      <w:lvlJc w:val="left"/>
      <w:pPr>
        <w:ind w:left="9360" w:hanging="360"/>
      </w:pPr>
    </w:lvl>
    <w:lvl w:ilvl="8" w:tplc="0416001B" w:tentative="1">
      <w:start w:val="1"/>
      <w:numFmt w:val="lowerRoman"/>
      <w:lvlText w:val="%9."/>
      <w:lvlJc w:val="right"/>
      <w:pPr>
        <w:ind w:left="10080" w:hanging="180"/>
      </w:pPr>
    </w:lvl>
  </w:abstractNum>
  <w:abstractNum w:abstractNumId="21">
    <w:nsid w:val="548A0939"/>
    <w:multiLevelType w:val="hybridMultilevel"/>
    <w:tmpl w:val="E7869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B4A6505"/>
    <w:multiLevelType w:val="hybridMultilevel"/>
    <w:tmpl w:val="59CC6B0C"/>
    <w:lvl w:ilvl="0" w:tplc="7BACF72C">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BF2C66"/>
    <w:multiLevelType w:val="hybridMultilevel"/>
    <w:tmpl w:val="E64C8E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356A8F"/>
    <w:multiLevelType w:val="hybridMultilevel"/>
    <w:tmpl w:val="6118316A"/>
    <w:lvl w:ilvl="0" w:tplc="A282C198">
      <w:start w:val="1"/>
      <w:numFmt w:val="decimal"/>
      <w:lvlText w:val="7.%1."/>
      <w:lvlJc w:val="left"/>
      <w:pPr>
        <w:ind w:left="2880" w:hanging="360"/>
      </w:pPr>
      <w:rPr>
        <w:rFonts w:hint="default"/>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5">
    <w:nsid w:val="5E983EF4"/>
    <w:multiLevelType w:val="hybridMultilevel"/>
    <w:tmpl w:val="9B801936"/>
    <w:lvl w:ilvl="0" w:tplc="04160017">
      <w:start w:val="1"/>
      <w:numFmt w:val="lowerLetter"/>
      <w:lvlText w:val="%1)"/>
      <w:lvlJc w:val="left"/>
      <w:pPr>
        <w:tabs>
          <w:tab w:val="num" w:pos="1473"/>
        </w:tabs>
        <w:ind w:left="1473" w:hanging="360"/>
      </w:pPr>
    </w:lvl>
    <w:lvl w:ilvl="1" w:tplc="04160019" w:tentative="1">
      <w:start w:val="1"/>
      <w:numFmt w:val="lowerLetter"/>
      <w:lvlText w:val="%2."/>
      <w:lvlJc w:val="left"/>
      <w:pPr>
        <w:tabs>
          <w:tab w:val="num" w:pos="2193"/>
        </w:tabs>
        <w:ind w:left="2193" w:hanging="360"/>
      </w:pPr>
    </w:lvl>
    <w:lvl w:ilvl="2" w:tplc="0416001B" w:tentative="1">
      <w:start w:val="1"/>
      <w:numFmt w:val="lowerRoman"/>
      <w:lvlText w:val="%3."/>
      <w:lvlJc w:val="right"/>
      <w:pPr>
        <w:tabs>
          <w:tab w:val="num" w:pos="2913"/>
        </w:tabs>
        <w:ind w:left="2913" w:hanging="180"/>
      </w:pPr>
    </w:lvl>
    <w:lvl w:ilvl="3" w:tplc="0416000F" w:tentative="1">
      <w:start w:val="1"/>
      <w:numFmt w:val="decimal"/>
      <w:lvlText w:val="%4."/>
      <w:lvlJc w:val="left"/>
      <w:pPr>
        <w:tabs>
          <w:tab w:val="num" w:pos="3633"/>
        </w:tabs>
        <w:ind w:left="3633" w:hanging="360"/>
      </w:pPr>
    </w:lvl>
    <w:lvl w:ilvl="4" w:tplc="04160019" w:tentative="1">
      <w:start w:val="1"/>
      <w:numFmt w:val="lowerLetter"/>
      <w:lvlText w:val="%5."/>
      <w:lvlJc w:val="left"/>
      <w:pPr>
        <w:tabs>
          <w:tab w:val="num" w:pos="4353"/>
        </w:tabs>
        <w:ind w:left="4353" w:hanging="360"/>
      </w:pPr>
    </w:lvl>
    <w:lvl w:ilvl="5" w:tplc="0416001B" w:tentative="1">
      <w:start w:val="1"/>
      <w:numFmt w:val="lowerRoman"/>
      <w:lvlText w:val="%6."/>
      <w:lvlJc w:val="right"/>
      <w:pPr>
        <w:tabs>
          <w:tab w:val="num" w:pos="5073"/>
        </w:tabs>
        <w:ind w:left="5073" w:hanging="180"/>
      </w:pPr>
    </w:lvl>
    <w:lvl w:ilvl="6" w:tplc="0416000F" w:tentative="1">
      <w:start w:val="1"/>
      <w:numFmt w:val="decimal"/>
      <w:lvlText w:val="%7."/>
      <w:lvlJc w:val="left"/>
      <w:pPr>
        <w:tabs>
          <w:tab w:val="num" w:pos="5793"/>
        </w:tabs>
        <w:ind w:left="5793" w:hanging="360"/>
      </w:pPr>
    </w:lvl>
    <w:lvl w:ilvl="7" w:tplc="04160019" w:tentative="1">
      <w:start w:val="1"/>
      <w:numFmt w:val="lowerLetter"/>
      <w:lvlText w:val="%8."/>
      <w:lvlJc w:val="left"/>
      <w:pPr>
        <w:tabs>
          <w:tab w:val="num" w:pos="6513"/>
        </w:tabs>
        <w:ind w:left="6513" w:hanging="360"/>
      </w:pPr>
    </w:lvl>
    <w:lvl w:ilvl="8" w:tplc="0416001B" w:tentative="1">
      <w:start w:val="1"/>
      <w:numFmt w:val="lowerRoman"/>
      <w:lvlText w:val="%9."/>
      <w:lvlJc w:val="right"/>
      <w:pPr>
        <w:tabs>
          <w:tab w:val="num" w:pos="7233"/>
        </w:tabs>
        <w:ind w:left="7233" w:hanging="180"/>
      </w:pPr>
    </w:lvl>
  </w:abstractNum>
  <w:abstractNum w:abstractNumId="26">
    <w:nsid w:val="5E9B2E57"/>
    <w:multiLevelType w:val="multilevel"/>
    <w:tmpl w:val="D95ACB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5F7C713B"/>
    <w:multiLevelType w:val="hybridMultilevel"/>
    <w:tmpl w:val="C0DEB5AC"/>
    <w:lvl w:ilvl="0" w:tplc="A75034D2">
      <w:start w:val="1"/>
      <w:numFmt w:val="decimal"/>
      <w:lvlText w:val="7.1.%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nsid w:val="69792502"/>
    <w:multiLevelType w:val="multilevel"/>
    <w:tmpl w:val="D95ACB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A8D63E9"/>
    <w:multiLevelType w:val="hybridMultilevel"/>
    <w:tmpl w:val="9BF6BEA0"/>
    <w:lvl w:ilvl="0" w:tplc="E80A68BE">
      <w:start w:val="1"/>
      <w:numFmt w:val="decimal"/>
      <w:lvlText w:val="10.%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6C43026B"/>
    <w:multiLevelType w:val="hybridMultilevel"/>
    <w:tmpl w:val="ECC288B4"/>
    <w:lvl w:ilvl="0" w:tplc="A282C198">
      <w:start w:val="1"/>
      <w:numFmt w:val="decimal"/>
      <w:lvlText w:val="7.%1."/>
      <w:lvlJc w:val="left"/>
      <w:pPr>
        <w:ind w:left="5040" w:hanging="360"/>
      </w:pPr>
      <w:rPr>
        <w:rFonts w:hint="default"/>
      </w:rPr>
    </w:lvl>
    <w:lvl w:ilvl="1" w:tplc="04160019" w:tentative="1">
      <w:start w:val="1"/>
      <w:numFmt w:val="lowerLetter"/>
      <w:lvlText w:val="%2."/>
      <w:lvlJc w:val="left"/>
      <w:pPr>
        <w:ind w:left="5760" w:hanging="360"/>
      </w:pPr>
    </w:lvl>
    <w:lvl w:ilvl="2" w:tplc="0416001B" w:tentative="1">
      <w:start w:val="1"/>
      <w:numFmt w:val="lowerRoman"/>
      <w:lvlText w:val="%3."/>
      <w:lvlJc w:val="right"/>
      <w:pPr>
        <w:ind w:left="6480" w:hanging="180"/>
      </w:pPr>
    </w:lvl>
    <w:lvl w:ilvl="3" w:tplc="0416000F" w:tentative="1">
      <w:start w:val="1"/>
      <w:numFmt w:val="decimal"/>
      <w:lvlText w:val="%4."/>
      <w:lvlJc w:val="left"/>
      <w:pPr>
        <w:ind w:left="7200" w:hanging="360"/>
      </w:pPr>
    </w:lvl>
    <w:lvl w:ilvl="4" w:tplc="04160019" w:tentative="1">
      <w:start w:val="1"/>
      <w:numFmt w:val="lowerLetter"/>
      <w:lvlText w:val="%5."/>
      <w:lvlJc w:val="left"/>
      <w:pPr>
        <w:ind w:left="7920" w:hanging="360"/>
      </w:pPr>
    </w:lvl>
    <w:lvl w:ilvl="5" w:tplc="0416001B" w:tentative="1">
      <w:start w:val="1"/>
      <w:numFmt w:val="lowerRoman"/>
      <w:lvlText w:val="%6."/>
      <w:lvlJc w:val="right"/>
      <w:pPr>
        <w:ind w:left="8640" w:hanging="180"/>
      </w:pPr>
    </w:lvl>
    <w:lvl w:ilvl="6" w:tplc="0416000F" w:tentative="1">
      <w:start w:val="1"/>
      <w:numFmt w:val="decimal"/>
      <w:lvlText w:val="%7."/>
      <w:lvlJc w:val="left"/>
      <w:pPr>
        <w:ind w:left="9360" w:hanging="360"/>
      </w:pPr>
    </w:lvl>
    <w:lvl w:ilvl="7" w:tplc="04160019" w:tentative="1">
      <w:start w:val="1"/>
      <w:numFmt w:val="lowerLetter"/>
      <w:lvlText w:val="%8."/>
      <w:lvlJc w:val="left"/>
      <w:pPr>
        <w:ind w:left="10080" w:hanging="360"/>
      </w:pPr>
    </w:lvl>
    <w:lvl w:ilvl="8" w:tplc="0416001B" w:tentative="1">
      <w:start w:val="1"/>
      <w:numFmt w:val="lowerRoman"/>
      <w:lvlText w:val="%9."/>
      <w:lvlJc w:val="right"/>
      <w:pPr>
        <w:ind w:left="10800" w:hanging="180"/>
      </w:pPr>
    </w:lvl>
  </w:abstractNum>
  <w:abstractNum w:abstractNumId="31">
    <w:nsid w:val="6D95425A"/>
    <w:multiLevelType w:val="hybridMultilevel"/>
    <w:tmpl w:val="640237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E0A333D"/>
    <w:multiLevelType w:val="multilevel"/>
    <w:tmpl w:val="D95ACB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6FDB6428"/>
    <w:multiLevelType w:val="hybridMultilevel"/>
    <w:tmpl w:val="5E928976"/>
    <w:lvl w:ilvl="0" w:tplc="F67E028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E967BA"/>
    <w:multiLevelType w:val="hybridMultilevel"/>
    <w:tmpl w:val="391651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4703F72"/>
    <w:multiLevelType w:val="multilevel"/>
    <w:tmpl w:val="2F728616"/>
    <w:lvl w:ilvl="0">
      <w:start w:val="5"/>
      <w:numFmt w:val="decimal"/>
      <w:lvlText w:val="%1"/>
      <w:lvlJc w:val="left"/>
      <w:pPr>
        <w:ind w:left="480" w:hanging="480"/>
      </w:pPr>
      <w:rPr>
        <w:rFonts w:hint="default"/>
      </w:rPr>
    </w:lvl>
    <w:lvl w:ilvl="1">
      <w:start w:val="1"/>
      <w:numFmt w:val="decimal"/>
      <w:lvlText w:val="7.%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643BFD"/>
    <w:multiLevelType w:val="hybridMultilevel"/>
    <w:tmpl w:val="3F0035FE"/>
    <w:lvl w:ilvl="0" w:tplc="E7565F74">
      <w:start w:val="1"/>
      <w:numFmt w:val="decimal"/>
      <w:lvlText w:val="4.%1."/>
      <w:lvlJc w:val="left"/>
      <w:pPr>
        <w:ind w:left="770" w:hanging="360"/>
      </w:pPr>
      <w:rPr>
        <w:rFonts w:hint="default"/>
      </w:r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16"/>
  </w:num>
  <w:num w:numId="2">
    <w:abstractNumId w:val="25"/>
  </w:num>
  <w:num w:numId="3">
    <w:abstractNumId w:val="6"/>
  </w:num>
  <w:num w:numId="4">
    <w:abstractNumId w:val="35"/>
  </w:num>
  <w:num w:numId="5">
    <w:abstractNumId w:val="11"/>
  </w:num>
  <w:num w:numId="6">
    <w:abstractNumId w:val="7"/>
  </w:num>
  <w:num w:numId="7">
    <w:abstractNumId w:val="26"/>
  </w:num>
  <w:num w:numId="8">
    <w:abstractNumId w:val="32"/>
  </w:num>
  <w:num w:numId="9">
    <w:abstractNumId w:val="28"/>
  </w:num>
  <w:num w:numId="10">
    <w:abstractNumId w:val="5"/>
  </w:num>
  <w:num w:numId="11">
    <w:abstractNumId w:val="21"/>
  </w:num>
  <w:num w:numId="12">
    <w:abstractNumId w:val="14"/>
  </w:num>
  <w:num w:numId="13">
    <w:abstractNumId w:val="33"/>
  </w:num>
  <w:num w:numId="14">
    <w:abstractNumId w:val="27"/>
  </w:num>
  <w:num w:numId="15">
    <w:abstractNumId w:val="9"/>
  </w:num>
  <w:num w:numId="16">
    <w:abstractNumId w:val="31"/>
  </w:num>
  <w:num w:numId="17">
    <w:abstractNumId w:val="22"/>
  </w:num>
  <w:num w:numId="18">
    <w:abstractNumId w:val="4"/>
  </w:num>
  <w:num w:numId="19">
    <w:abstractNumId w:val="23"/>
  </w:num>
  <w:num w:numId="20">
    <w:abstractNumId w:val="13"/>
  </w:num>
  <w:num w:numId="21">
    <w:abstractNumId w:val="24"/>
  </w:num>
  <w:num w:numId="22">
    <w:abstractNumId w:val="20"/>
  </w:num>
  <w:num w:numId="23">
    <w:abstractNumId w:val="30"/>
  </w:num>
  <w:num w:numId="24">
    <w:abstractNumId w:val="1"/>
  </w:num>
  <w:num w:numId="25">
    <w:abstractNumId w:val="10"/>
  </w:num>
  <w:num w:numId="26">
    <w:abstractNumId w:val="2"/>
  </w:num>
  <w:num w:numId="27">
    <w:abstractNumId w:val="18"/>
  </w:num>
  <w:num w:numId="28">
    <w:abstractNumId w:val="19"/>
  </w:num>
  <w:num w:numId="29">
    <w:abstractNumId w:val="0"/>
  </w:num>
  <w:num w:numId="30">
    <w:abstractNumId w:val="29"/>
  </w:num>
  <w:num w:numId="31">
    <w:abstractNumId w:val="17"/>
  </w:num>
  <w:num w:numId="32">
    <w:abstractNumId w:val="3"/>
  </w:num>
  <w:num w:numId="33">
    <w:abstractNumId w:val="36"/>
  </w:num>
  <w:num w:numId="34">
    <w:abstractNumId w:val="15"/>
  </w:num>
  <w:num w:numId="35">
    <w:abstractNumId w:val="34"/>
  </w:num>
  <w:num w:numId="36">
    <w:abstractNumId w:val="8"/>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E7116"/>
    <w:rsid w:val="00026D00"/>
    <w:rsid w:val="0005777D"/>
    <w:rsid w:val="00080532"/>
    <w:rsid w:val="0008119B"/>
    <w:rsid w:val="000E23D3"/>
    <w:rsid w:val="000E6630"/>
    <w:rsid w:val="00153E1B"/>
    <w:rsid w:val="0015699D"/>
    <w:rsid w:val="001676C6"/>
    <w:rsid w:val="001B7EF7"/>
    <w:rsid w:val="001E7116"/>
    <w:rsid w:val="001F259E"/>
    <w:rsid w:val="002168E0"/>
    <w:rsid w:val="0023600B"/>
    <w:rsid w:val="00275EE0"/>
    <w:rsid w:val="002B7154"/>
    <w:rsid w:val="00331AAC"/>
    <w:rsid w:val="0035007E"/>
    <w:rsid w:val="003D3C5C"/>
    <w:rsid w:val="00472EF2"/>
    <w:rsid w:val="004F3390"/>
    <w:rsid w:val="0050441A"/>
    <w:rsid w:val="00695339"/>
    <w:rsid w:val="006A3161"/>
    <w:rsid w:val="007E0ED3"/>
    <w:rsid w:val="00820C97"/>
    <w:rsid w:val="00865759"/>
    <w:rsid w:val="008C5B6E"/>
    <w:rsid w:val="0090238F"/>
    <w:rsid w:val="009303A1"/>
    <w:rsid w:val="00933C06"/>
    <w:rsid w:val="00945070"/>
    <w:rsid w:val="009C3BCE"/>
    <w:rsid w:val="009E7D38"/>
    <w:rsid w:val="00A171BE"/>
    <w:rsid w:val="00A96F3A"/>
    <w:rsid w:val="00AE2AC9"/>
    <w:rsid w:val="00BD5714"/>
    <w:rsid w:val="00BE6688"/>
    <w:rsid w:val="00C51A9B"/>
    <w:rsid w:val="00CF5413"/>
    <w:rsid w:val="00DC414D"/>
    <w:rsid w:val="00DF7F32"/>
    <w:rsid w:val="00E012B4"/>
    <w:rsid w:val="00E45092"/>
    <w:rsid w:val="00E4529B"/>
    <w:rsid w:val="00EA25C9"/>
    <w:rsid w:val="00EA293D"/>
    <w:rsid w:val="00EB2F31"/>
    <w:rsid w:val="00EC1937"/>
    <w:rsid w:val="00F503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9E"/>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1F259E"/>
    <w:pPr>
      <w:keepNext/>
      <w:numPr>
        <w:numId w:val="36"/>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har"/>
    <w:uiPriority w:val="9"/>
    <w:semiHidden/>
    <w:unhideWhenUsed/>
    <w:qFormat/>
    <w:rsid w:val="001F259E"/>
    <w:pPr>
      <w:keepNext/>
      <w:numPr>
        <w:ilvl w:val="1"/>
        <w:numId w:val="36"/>
      </w:numPr>
      <w:spacing w:before="240" w:after="60" w:line="240" w:lineRule="auto"/>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har"/>
    <w:uiPriority w:val="9"/>
    <w:semiHidden/>
    <w:unhideWhenUsed/>
    <w:qFormat/>
    <w:rsid w:val="001F259E"/>
    <w:pPr>
      <w:keepNext/>
      <w:numPr>
        <w:ilvl w:val="2"/>
        <w:numId w:val="36"/>
      </w:numPr>
      <w:spacing w:before="240" w:after="60" w:line="240" w:lineRule="auto"/>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har"/>
    <w:uiPriority w:val="9"/>
    <w:semiHidden/>
    <w:unhideWhenUsed/>
    <w:qFormat/>
    <w:rsid w:val="001F259E"/>
    <w:pPr>
      <w:keepNext/>
      <w:numPr>
        <w:ilvl w:val="3"/>
        <w:numId w:val="36"/>
      </w:numPr>
      <w:spacing w:before="240" w:after="60" w:line="240" w:lineRule="auto"/>
      <w:outlineLvl w:val="3"/>
    </w:pPr>
    <w:rPr>
      <w:b/>
      <w:bCs/>
      <w:sz w:val="28"/>
      <w:szCs w:val="28"/>
      <w:lang w:val="en-US" w:eastAsia="en-US"/>
    </w:rPr>
  </w:style>
  <w:style w:type="paragraph" w:styleId="Ttulo5">
    <w:name w:val="heading 5"/>
    <w:basedOn w:val="Normal"/>
    <w:next w:val="Normal"/>
    <w:link w:val="Ttulo5Char"/>
    <w:uiPriority w:val="9"/>
    <w:semiHidden/>
    <w:unhideWhenUsed/>
    <w:qFormat/>
    <w:rsid w:val="001F259E"/>
    <w:pPr>
      <w:numPr>
        <w:ilvl w:val="4"/>
        <w:numId w:val="36"/>
      </w:numPr>
      <w:spacing w:before="240" w:after="60" w:line="240" w:lineRule="auto"/>
      <w:outlineLvl w:val="4"/>
    </w:pPr>
    <w:rPr>
      <w:b/>
      <w:bCs/>
      <w:i/>
      <w:iCs/>
      <w:sz w:val="26"/>
      <w:szCs w:val="26"/>
      <w:lang w:val="en-US" w:eastAsia="en-US"/>
    </w:rPr>
  </w:style>
  <w:style w:type="paragraph" w:styleId="Ttulo6">
    <w:name w:val="heading 6"/>
    <w:basedOn w:val="Normal"/>
    <w:next w:val="Normal"/>
    <w:link w:val="Ttulo6Char"/>
    <w:qFormat/>
    <w:rsid w:val="001F259E"/>
    <w:pPr>
      <w:numPr>
        <w:ilvl w:val="5"/>
        <w:numId w:val="36"/>
      </w:numPr>
      <w:spacing w:before="240" w:after="60" w:line="240" w:lineRule="auto"/>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har"/>
    <w:uiPriority w:val="9"/>
    <w:semiHidden/>
    <w:unhideWhenUsed/>
    <w:qFormat/>
    <w:rsid w:val="001F259E"/>
    <w:pPr>
      <w:numPr>
        <w:ilvl w:val="6"/>
        <w:numId w:val="36"/>
      </w:numPr>
      <w:spacing w:before="240" w:after="60" w:line="240" w:lineRule="auto"/>
      <w:outlineLvl w:val="6"/>
    </w:pPr>
    <w:rPr>
      <w:sz w:val="24"/>
      <w:szCs w:val="24"/>
      <w:lang w:val="en-US" w:eastAsia="en-US"/>
    </w:rPr>
  </w:style>
  <w:style w:type="paragraph" w:styleId="Ttulo8">
    <w:name w:val="heading 8"/>
    <w:basedOn w:val="Normal"/>
    <w:next w:val="Normal"/>
    <w:link w:val="Ttulo8Char"/>
    <w:uiPriority w:val="9"/>
    <w:semiHidden/>
    <w:unhideWhenUsed/>
    <w:qFormat/>
    <w:rsid w:val="001F259E"/>
    <w:pPr>
      <w:numPr>
        <w:ilvl w:val="7"/>
        <w:numId w:val="36"/>
      </w:numPr>
      <w:spacing w:before="240" w:after="60" w:line="240" w:lineRule="auto"/>
      <w:outlineLvl w:val="7"/>
    </w:pPr>
    <w:rPr>
      <w:i/>
      <w:iCs/>
      <w:sz w:val="24"/>
      <w:szCs w:val="24"/>
      <w:lang w:val="en-US" w:eastAsia="en-US"/>
    </w:rPr>
  </w:style>
  <w:style w:type="paragraph" w:styleId="Ttulo9">
    <w:name w:val="heading 9"/>
    <w:basedOn w:val="Normal"/>
    <w:next w:val="Normal"/>
    <w:link w:val="Ttulo9Char"/>
    <w:uiPriority w:val="9"/>
    <w:semiHidden/>
    <w:unhideWhenUsed/>
    <w:qFormat/>
    <w:rsid w:val="001F259E"/>
    <w:pPr>
      <w:numPr>
        <w:ilvl w:val="8"/>
        <w:numId w:val="36"/>
      </w:numPr>
      <w:spacing w:before="240" w:after="60" w:line="240" w:lineRule="auto"/>
      <w:outlineLvl w:val="8"/>
    </w:pPr>
    <w:rPr>
      <w:rFonts w:asciiTheme="majorHAnsi" w:eastAsiaTheme="majorEastAsia" w:hAnsiTheme="majorHAnsi" w:cstheme="majorBidi"/>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259E"/>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sid w:val="001F259E"/>
    <w:rPr>
      <w:rFonts w:asciiTheme="majorHAnsi" w:eastAsiaTheme="majorEastAsia" w:hAnsiTheme="majorHAnsi" w:cstheme="majorBidi"/>
      <w:b/>
      <w:bCs/>
      <w:i/>
      <w:iCs/>
      <w:sz w:val="28"/>
      <w:szCs w:val="28"/>
      <w:lang w:val="en-US"/>
    </w:rPr>
  </w:style>
  <w:style w:type="character" w:customStyle="1" w:styleId="Ttulo6Char">
    <w:name w:val="Título 6 Char"/>
    <w:basedOn w:val="Fontepargpadro"/>
    <w:link w:val="Ttulo6"/>
    <w:rsid w:val="001F259E"/>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1F259E"/>
    <w:rPr>
      <w:rFonts w:eastAsiaTheme="minorEastAsia"/>
      <w:sz w:val="24"/>
      <w:szCs w:val="24"/>
      <w:lang w:val="en-US"/>
    </w:rPr>
  </w:style>
  <w:style w:type="character" w:customStyle="1" w:styleId="Ttulo3Char">
    <w:name w:val="Título 3 Char"/>
    <w:basedOn w:val="Fontepargpadro"/>
    <w:link w:val="Ttulo3"/>
    <w:uiPriority w:val="9"/>
    <w:semiHidden/>
    <w:rsid w:val="001F259E"/>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1F259E"/>
    <w:rPr>
      <w:rFonts w:eastAsiaTheme="minorEastAsia"/>
      <w:b/>
      <w:bCs/>
      <w:sz w:val="28"/>
      <w:szCs w:val="28"/>
      <w:lang w:val="en-US"/>
    </w:rPr>
  </w:style>
  <w:style w:type="character" w:customStyle="1" w:styleId="Ttulo5Char">
    <w:name w:val="Título 5 Char"/>
    <w:basedOn w:val="Fontepargpadro"/>
    <w:link w:val="Ttulo5"/>
    <w:uiPriority w:val="9"/>
    <w:semiHidden/>
    <w:rsid w:val="001F259E"/>
    <w:rPr>
      <w:rFonts w:eastAsiaTheme="minorEastAsia"/>
      <w:b/>
      <w:bCs/>
      <w:i/>
      <w:iCs/>
      <w:sz w:val="26"/>
      <w:szCs w:val="26"/>
      <w:lang w:val="en-US"/>
    </w:rPr>
  </w:style>
  <w:style w:type="character" w:customStyle="1" w:styleId="Ttulo8Char">
    <w:name w:val="Título 8 Char"/>
    <w:basedOn w:val="Fontepargpadro"/>
    <w:link w:val="Ttulo8"/>
    <w:uiPriority w:val="9"/>
    <w:semiHidden/>
    <w:rsid w:val="001F259E"/>
    <w:rPr>
      <w:rFonts w:eastAsiaTheme="minorEastAsia"/>
      <w:i/>
      <w:iCs/>
      <w:sz w:val="24"/>
      <w:szCs w:val="24"/>
      <w:lang w:val="en-US"/>
    </w:rPr>
  </w:style>
  <w:style w:type="character" w:customStyle="1" w:styleId="Ttulo9Char">
    <w:name w:val="Título 9 Char"/>
    <w:basedOn w:val="Fontepargpadro"/>
    <w:link w:val="Ttulo9"/>
    <w:uiPriority w:val="9"/>
    <w:semiHidden/>
    <w:rsid w:val="001F259E"/>
    <w:rPr>
      <w:rFonts w:asciiTheme="majorHAnsi" w:eastAsiaTheme="majorEastAsia" w:hAnsiTheme="majorHAnsi" w:cstheme="majorBidi"/>
      <w:lang w:val="en-US"/>
    </w:rPr>
  </w:style>
  <w:style w:type="paragraph" w:styleId="Cabealho">
    <w:name w:val="header"/>
    <w:basedOn w:val="Normal"/>
    <w:link w:val="CabealhoChar"/>
    <w:uiPriority w:val="99"/>
    <w:unhideWhenUsed/>
    <w:rsid w:val="001F25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259E"/>
    <w:rPr>
      <w:rFonts w:eastAsiaTheme="minorEastAsia"/>
      <w:lang w:eastAsia="pt-BR"/>
    </w:rPr>
  </w:style>
  <w:style w:type="paragraph" w:styleId="Rodap">
    <w:name w:val="footer"/>
    <w:basedOn w:val="Normal"/>
    <w:link w:val="RodapChar"/>
    <w:uiPriority w:val="99"/>
    <w:unhideWhenUsed/>
    <w:rsid w:val="001F259E"/>
    <w:pPr>
      <w:tabs>
        <w:tab w:val="center" w:pos="4252"/>
        <w:tab w:val="right" w:pos="8504"/>
      </w:tabs>
      <w:spacing w:after="0" w:line="240" w:lineRule="auto"/>
    </w:pPr>
  </w:style>
  <w:style w:type="character" w:customStyle="1" w:styleId="RodapChar">
    <w:name w:val="Rodapé Char"/>
    <w:basedOn w:val="Fontepargpadro"/>
    <w:link w:val="Rodap"/>
    <w:uiPriority w:val="99"/>
    <w:rsid w:val="001F259E"/>
    <w:rPr>
      <w:rFonts w:eastAsiaTheme="minorEastAsia"/>
      <w:lang w:eastAsia="pt-BR"/>
    </w:rPr>
  </w:style>
  <w:style w:type="character" w:customStyle="1" w:styleId="TextodebaloChar">
    <w:name w:val="Texto de balão Char"/>
    <w:basedOn w:val="Fontepargpadro"/>
    <w:link w:val="Textodebalo"/>
    <w:uiPriority w:val="99"/>
    <w:semiHidden/>
    <w:rsid w:val="001F259E"/>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1F259E"/>
    <w:pPr>
      <w:spacing w:after="0" w:line="240" w:lineRule="auto"/>
    </w:pPr>
    <w:rPr>
      <w:rFonts w:ascii="Tahoma" w:hAnsi="Tahoma" w:cs="Tahoma"/>
      <w:sz w:val="16"/>
      <w:szCs w:val="16"/>
    </w:rPr>
  </w:style>
  <w:style w:type="paragraph" w:styleId="PargrafodaLista">
    <w:name w:val="List Paragraph"/>
    <w:basedOn w:val="Normal"/>
    <w:uiPriority w:val="34"/>
    <w:qFormat/>
    <w:rsid w:val="001F259E"/>
    <w:pPr>
      <w:ind w:left="720"/>
      <w:contextualSpacing/>
    </w:pPr>
  </w:style>
  <w:style w:type="paragraph" w:styleId="Corpodetexto">
    <w:name w:val="Body Text"/>
    <w:basedOn w:val="Normal"/>
    <w:link w:val="CorpodetextoChar"/>
    <w:rsid w:val="001F259E"/>
    <w:pPr>
      <w:tabs>
        <w:tab w:val="left" w:pos="1560"/>
      </w:tabs>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1F259E"/>
    <w:rPr>
      <w:rFonts w:ascii="Times New Roman" w:eastAsia="Times New Roman" w:hAnsi="Times New Roman" w:cs="Times New Roman"/>
      <w:sz w:val="24"/>
      <w:szCs w:val="20"/>
      <w:lang w:eastAsia="pt-BR"/>
    </w:rPr>
  </w:style>
  <w:style w:type="character" w:styleId="Forte">
    <w:name w:val="Strong"/>
    <w:uiPriority w:val="22"/>
    <w:qFormat/>
    <w:rsid w:val="001F259E"/>
    <w:rPr>
      <w:b/>
      <w:bCs/>
    </w:rPr>
  </w:style>
  <w:style w:type="paragraph" w:customStyle="1" w:styleId="Default">
    <w:name w:val="Default"/>
    <w:rsid w:val="001F259E"/>
    <w:pPr>
      <w:widowControl w:val="0"/>
      <w:autoSpaceDE w:val="0"/>
      <w:autoSpaceDN w:val="0"/>
      <w:adjustRightInd w:val="0"/>
      <w:spacing w:after="0" w:line="240" w:lineRule="auto"/>
    </w:pPr>
    <w:rPr>
      <w:rFonts w:ascii="Times New Roman PSMT" w:eastAsia="Times New Roman" w:hAnsi="Times New Roman PSMT" w:cs="Times New Roman"/>
      <w:color w:val="000000"/>
      <w:sz w:val="24"/>
      <w:szCs w:val="24"/>
      <w:lang w:eastAsia="pt-BR"/>
    </w:rPr>
  </w:style>
  <w:style w:type="character" w:styleId="Hyperlink">
    <w:name w:val="Hyperlink"/>
    <w:rsid w:val="001F259E"/>
    <w:rPr>
      <w:strike w:val="0"/>
      <w:dstrike w:val="0"/>
      <w:color w:val="0066CC"/>
      <w:u w:val="none"/>
      <w:effect w:val="none"/>
    </w:rPr>
  </w:style>
  <w:style w:type="character" w:customStyle="1" w:styleId="Corpodetexto3Char">
    <w:name w:val="Corpo de texto 3 Char"/>
    <w:basedOn w:val="Fontepargpadro"/>
    <w:link w:val="Corpodetexto3"/>
    <w:semiHidden/>
    <w:rsid w:val="001F259E"/>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1F259E"/>
    <w:pPr>
      <w:spacing w:after="120" w:line="240" w:lineRule="auto"/>
    </w:pPr>
    <w:rPr>
      <w:rFonts w:ascii="Times New Roman" w:eastAsia="Times New Roman" w:hAnsi="Times New Roman" w:cs="Times New Roman"/>
      <w:sz w:val="16"/>
      <w:szCs w:val="16"/>
    </w:rPr>
  </w:style>
  <w:style w:type="paragraph" w:customStyle="1" w:styleId="Standard">
    <w:name w:val="Standard"/>
    <w:rsid w:val="0035007E"/>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table" w:styleId="Tabelacomgrade">
    <w:name w:val="Table Grid"/>
    <w:basedOn w:val="Tabelanormal"/>
    <w:uiPriority w:val="59"/>
    <w:rsid w:val="0005777D"/>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itao">
    <w:name w:val="Quote"/>
    <w:basedOn w:val="Normal"/>
    <w:next w:val="Normal"/>
    <w:link w:val="CitaoChar"/>
    <w:uiPriority w:val="29"/>
    <w:qFormat/>
    <w:rsid w:val="00A171B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eastAsia="en-US"/>
    </w:rPr>
  </w:style>
  <w:style w:type="character" w:customStyle="1" w:styleId="CitaoChar">
    <w:name w:val="Citação Char"/>
    <w:basedOn w:val="Fontepargpadro"/>
    <w:link w:val="Citao"/>
    <w:uiPriority w:val="29"/>
    <w:rsid w:val="00A171BE"/>
    <w:rPr>
      <w:rFonts w:ascii="Arial" w:eastAsia="Calibri" w:hAnsi="Arial" w:cs="Times New Roman"/>
      <w:i/>
      <w:iCs/>
      <w:color w:val="000000"/>
      <w:sz w:val="20"/>
      <w:szCs w:val="24"/>
      <w:shd w:val="clear" w:color="auto" w:fill="FFFFCC"/>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53FC4-DD60-430D-8583-8B72F8A1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2367</Words>
  <Characters>12783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administração marechal</dc:creator>
  <cp:keywords/>
  <dc:description/>
  <cp:lastModifiedBy>CPL</cp:lastModifiedBy>
  <cp:revision>19</cp:revision>
  <dcterms:created xsi:type="dcterms:W3CDTF">2017-04-07T20:06:00Z</dcterms:created>
  <dcterms:modified xsi:type="dcterms:W3CDTF">2017-05-12T17:12:00Z</dcterms:modified>
</cp:coreProperties>
</file>